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B93B33">
      <w:pPr>
        <w:adjustRightInd w:val="0"/>
        <w:snapToGrid w:val="0"/>
        <w:spacing w:line="500" w:lineRule="exact"/>
        <w:ind w:firstLine="723" w:firstLineChars="200"/>
        <w:jc w:val="center"/>
        <w:rPr>
          <w:rFonts w:ascii="仿宋" w:hAnsi="仿宋" w:eastAsia="仿宋" w:cs="仿宋"/>
          <w:b/>
        </w:rPr>
      </w:pPr>
      <w:r>
        <w:rPr>
          <w:rFonts w:hint="eastAsia" w:ascii="仿宋" w:hAnsi="仿宋" w:eastAsia="仿宋" w:cs="仿宋"/>
          <w:b/>
          <w:sz w:val="36"/>
          <w:szCs w:val="24"/>
          <w:lang w:val="en-US" w:eastAsia="zh-CN"/>
        </w:rPr>
        <w:t>服 务</w:t>
      </w:r>
      <w:r>
        <w:rPr>
          <w:rFonts w:hint="eastAsia" w:ascii="仿宋" w:hAnsi="仿宋" w:eastAsia="仿宋" w:cs="仿宋"/>
          <w:b/>
          <w:sz w:val="36"/>
          <w:szCs w:val="24"/>
        </w:rPr>
        <w:t xml:space="preserve"> 合 同</w:t>
      </w:r>
    </w:p>
    <w:p w14:paraId="56002910">
      <w:pPr>
        <w:adjustRightInd w:val="0"/>
        <w:snapToGrid w:val="0"/>
        <w:spacing w:line="500" w:lineRule="exact"/>
        <w:ind w:firstLine="480" w:firstLineChars="200"/>
        <w:rPr>
          <w:rFonts w:hint="eastAsia" w:ascii="仿宋" w:hAnsi="仿宋" w:eastAsia="仿宋" w:cs="仿宋"/>
          <w:bCs/>
        </w:rPr>
      </w:pPr>
    </w:p>
    <w:p w14:paraId="1D5EEC38">
      <w:pPr>
        <w:adjustRightInd w:val="0"/>
        <w:snapToGrid w:val="0"/>
        <w:spacing w:line="500" w:lineRule="exact"/>
        <w:ind w:firstLine="480" w:firstLineChars="200"/>
        <w:rPr>
          <w:rFonts w:hint="eastAsia" w:ascii="仿宋" w:hAnsi="仿宋" w:eastAsia="仿宋" w:cs="仿宋"/>
          <w:bCs/>
          <w:sz w:val="24"/>
          <w:szCs w:val="24"/>
          <w:u w:val="single"/>
          <w:lang w:eastAsia="zh-CN"/>
        </w:rPr>
      </w:pPr>
      <w:r>
        <w:rPr>
          <w:rFonts w:hint="eastAsia" w:ascii="仿宋" w:hAnsi="仿宋" w:eastAsia="仿宋" w:cs="仿宋"/>
          <w:bCs/>
          <w:sz w:val="24"/>
          <w:szCs w:val="24"/>
        </w:rPr>
        <w:t>甲方：陕西省文化和旅游厅</w:t>
      </w:r>
    </w:p>
    <w:p w14:paraId="2FC28B4F">
      <w:pPr>
        <w:adjustRightInd w:val="0"/>
        <w:snapToGrid w:val="0"/>
        <w:spacing w:line="500" w:lineRule="exact"/>
        <w:ind w:firstLine="480" w:firstLineChars="200"/>
        <w:rPr>
          <w:rFonts w:hint="eastAsia" w:ascii="仿宋" w:hAnsi="仿宋" w:eastAsia="仿宋" w:cs="仿宋"/>
          <w:bCs/>
          <w:sz w:val="24"/>
          <w:szCs w:val="24"/>
          <w:u w:val="single"/>
          <w:lang w:val="en-US" w:eastAsia="zh-CN"/>
        </w:rPr>
      </w:pPr>
      <w:r>
        <w:rPr>
          <w:rFonts w:hint="eastAsia" w:ascii="仿宋" w:hAnsi="仿宋" w:eastAsia="仿宋" w:cs="仿宋"/>
          <w:bCs/>
          <w:sz w:val="24"/>
          <w:szCs w:val="24"/>
        </w:rPr>
        <w:t>法定代表人：</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 xml:space="preserve">   住所地：</w:t>
      </w:r>
      <w:r>
        <w:rPr>
          <w:rFonts w:hint="eastAsia" w:ascii="仿宋" w:hAnsi="仿宋" w:eastAsia="仿宋" w:cs="仿宋"/>
          <w:bCs/>
          <w:sz w:val="24"/>
          <w:szCs w:val="24"/>
          <w:u w:val="single"/>
          <w:lang w:val="en-US" w:eastAsia="zh-CN"/>
        </w:rPr>
        <w:t xml:space="preserve"> 西安市碑林区长安北路15号 </w:t>
      </w:r>
    </w:p>
    <w:p w14:paraId="2E5019C3">
      <w:pPr>
        <w:adjustRightInd w:val="0"/>
        <w:snapToGrid w:val="0"/>
        <w:spacing w:line="500" w:lineRule="exact"/>
        <w:ind w:firstLine="480" w:firstLineChars="200"/>
        <w:rPr>
          <w:rFonts w:hint="eastAsia" w:ascii="仿宋" w:hAnsi="仿宋" w:eastAsia="仿宋" w:cs="仿宋"/>
          <w:bCs/>
          <w:sz w:val="24"/>
          <w:szCs w:val="24"/>
          <w:u w:val="single"/>
        </w:rPr>
      </w:pPr>
      <w:r>
        <w:rPr>
          <w:rFonts w:hint="eastAsia" w:ascii="仿宋" w:hAnsi="仿宋" w:eastAsia="仿宋" w:cs="仿宋"/>
          <w:bCs/>
          <w:sz w:val="24"/>
          <w:szCs w:val="24"/>
        </w:rPr>
        <w:t>乙方：</w:t>
      </w:r>
      <w:r>
        <w:rPr>
          <w:rFonts w:hint="eastAsia" w:ascii="仿宋" w:hAnsi="仿宋" w:eastAsia="仿宋" w:cs="仿宋"/>
          <w:bCs/>
          <w:sz w:val="24"/>
          <w:szCs w:val="24"/>
          <w:u w:val="single"/>
        </w:rPr>
        <w:t xml:space="preserve">                      </w:t>
      </w:r>
    </w:p>
    <w:p w14:paraId="1FBA5DC3">
      <w:pPr>
        <w:spacing w:line="500" w:lineRule="exact"/>
        <w:ind w:firstLine="480" w:firstLineChars="200"/>
        <w:rPr>
          <w:rFonts w:hint="default" w:ascii="仿宋" w:hAnsi="仿宋" w:eastAsia="仿宋" w:cs="仿宋"/>
          <w:bCs/>
          <w:sz w:val="24"/>
          <w:szCs w:val="24"/>
          <w:u w:val="single"/>
          <w:lang w:val="en-US" w:eastAsia="zh-CN"/>
        </w:rPr>
      </w:pPr>
      <w:r>
        <w:rPr>
          <w:rFonts w:hint="eastAsia" w:ascii="仿宋" w:hAnsi="仿宋" w:eastAsia="仿宋" w:cs="仿宋"/>
          <w:bCs/>
          <w:sz w:val="24"/>
          <w:szCs w:val="24"/>
        </w:rPr>
        <w:t>法定代表人：</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 xml:space="preserve">   住所地：</w:t>
      </w:r>
      <w:r>
        <w:rPr>
          <w:rFonts w:hint="eastAsia" w:ascii="仿宋" w:hAnsi="仿宋" w:eastAsia="仿宋" w:cs="仿宋"/>
          <w:bCs/>
          <w:sz w:val="24"/>
          <w:szCs w:val="24"/>
          <w:u w:val="single"/>
          <w:lang w:val="en-US" w:eastAsia="zh-CN"/>
        </w:rPr>
        <w:t xml:space="preserve">                          </w:t>
      </w:r>
    </w:p>
    <w:p w14:paraId="07B78F1A">
      <w:pPr>
        <w:spacing w:line="50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lang w:eastAsia="zh-CN"/>
        </w:rPr>
        <w:t>陕西省文化和旅游厅</w:t>
      </w:r>
      <w:r>
        <w:rPr>
          <w:rFonts w:hint="eastAsia" w:ascii="仿宋" w:hAnsi="仿宋" w:eastAsia="仿宋" w:cs="仿宋"/>
          <w:bCs/>
          <w:sz w:val="24"/>
          <w:szCs w:val="24"/>
          <w:u w:val="single"/>
          <w:lang w:eastAsia="zh-CN"/>
        </w:rPr>
        <w:t xml:space="preserve"> 投资陕西文旅活动周项目</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rPr>
        <w:t>采购项目，由</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华夏国际项目管理</w:t>
      </w:r>
      <w:r>
        <w:rPr>
          <w:rFonts w:hint="eastAsia" w:ascii="仿宋" w:hAnsi="仿宋" w:eastAsia="仿宋" w:cs="仿宋"/>
          <w:bCs/>
          <w:sz w:val="24"/>
          <w:szCs w:val="24"/>
          <w:u w:val="single"/>
          <w:lang w:val="en-US" w:eastAsia="zh-CN"/>
        </w:rPr>
        <w:t>(西安）</w:t>
      </w:r>
      <w:r>
        <w:rPr>
          <w:rFonts w:hint="eastAsia" w:ascii="仿宋" w:hAnsi="仿宋" w:eastAsia="仿宋" w:cs="仿宋"/>
          <w:bCs/>
          <w:sz w:val="24"/>
          <w:szCs w:val="24"/>
          <w:u w:val="single"/>
        </w:rPr>
        <w:t xml:space="preserve">有限公司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rPr>
        <w:t>组织</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竞争性磋商 </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，选定</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为成交单位。经</w:t>
      </w:r>
      <w:r>
        <w:rPr>
          <w:rFonts w:hint="eastAsia" w:ascii="仿宋" w:hAnsi="仿宋" w:eastAsia="仿宋" w:cs="仿宋"/>
          <w:bCs/>
          <w:sz w:val="24"/>
          <w:szCs w:val="24"/>
          <w:lang w:eastAsia="zh-CN"/>
        </w:rPr>
        <w:t>陕西省文化和旅游厅</w:t>
      </w:r>
      <w:r>
        <w:rPr>
          <w:rFonts w:hint="eastAsia" w:ascii="仿宋" w:hAnsi="仿宋" w:eastAsia="仿宋" w:cs="仿宋"/>
          <w:bCs/>
          <w:sz w:val="24"/>
          <w:szCs w:val="24"/>
        </w:rPr>
        <w:t>（以下简称甲方）与</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（以下简称乙方）共同协商，达成如下合同条款。</w:t>
      </w:r>
    </w:p>
    <w:p w14:paraId="3FBE0B06">
      <w:pPr>
        <w:numPr>
          <w:ilvl w:val="0"/>
          <w:numId w:val="0"/>
        </w:numPr>
        <w:spacing w:line="500" w:lineRule="exact"/>
        <w:ind w:firstLine="482" w:firstLineChars="200"/>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一、项目概况</w:t>
      </w:r>
    </w:p>
    <w:p w14:paraId="4FC4A459">
      <w:pPr>
        <w:numPr>
          <w:ilvl w:val="0"/>
          <w:numId w:val="0"/>
        </w:num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bidi="ar-SA"/>
        </w:rPr>
        <w:t>1、</w:t>
      </w:r>
      <w:r>
        <w:rPr>
          <w:rFonts w:hint="eastAsia" w:ascii="仿宋" w:hAnsi="仿宋" w:eastAsia="仿宋" w:cs="仿宋"/>
          <w:sz w:val="24"/>
          <w:szCs w:val="24"/>
          <w:lang w:val="en-US" w:eastAsia="zh-CN"/>
        </w:rPr>
        <w:t>项目名称</w:t>
      </w:r>
      <w:r>
        <w:rPr>
          <w:rFonts w:hint="eastAsia" w:ascii="仿宋" w:hAnsi="仿宋" w:eastAsia="仿宋" w:cs="仿宋"/>
          <w:sz w:val="24"/>
          <w:szCs w:val="24"/>
        </w:rPr>
        <w:t>：</w:t>
      </w:r>
      <w:r>
        <w:rPr>
          <w:rFonts w:hint="eastAsia" w:ascii="仿宋" w:hAnsi="仿宋" w:eastAsia="仿宋" w:cs="仿宋"/>
          <w:bCs/>
          <w:sz w:val="24"/>
          <w:szCs w:val="24"/>
          <w:u w:val="single"/>
          <w:lang w:eastAsia="zh-CN"/>
        </w:rPr>
        <w:t xml:space="preserve"> 投资陕西文旅活动周项目</w:t>
      </w:r>
      <w:r>
        <w:rPr>
          <w:rFonts w:hint="eastAsia" w:ascii="仿宋" w:hAnsi="仿宋" w:eastAsia="仿宋" w:cs="仿宋"/>
          <w:bCs/>
          <w:sz w:val="24"/>
          <w:szCs w:val="24"/>
          <w:u w:val="single"/>
          <w:lang w:val="en-US" w:eastAsia="zh-CN"/>
        </w:rPr>
        <w:t xml:space="preserve"> </w:t>
      </w:r>
      <w:r>
        <w:rPr>
          <w:rFonts w:hint="eastAsia" w:ascii="仿宋" w:hAnsi="仿宋" w:eastAsia="仿宋" w:cs="仿宋"/>
          <w:sz w:val="24"/>
          <w:szCs w:val="24"/>
        </w:rPr>
        <w:t>；</w:t>
      </w:r>
    </w:p>
    <w:p w14:paraId="314F413D">
      <w:pPr>
        <w:numPr>
          <w:ilvl w:val="0"/>
          <w:numId w:val="0"/>
        </w:numPr>
        <w:spacing w:line="500" w:lineRule="exact"/>
        <w:ind w:firstLine="480" w:firstLineChars="200"/>
        <w:rPr>
          <w:rFonts w:hint="default" w:ascii="仿宋" w:hAnsi="仿宋" w:eastAsia="仿宋" w:cs="仿宋"/>
          <w:sz w:val="24"/>
          <w:szCs w:val="24"/>
          <w:lang w:val="en-US" w:eastAsia="zh-CN" w:bidi="ar-SA"/>
        </w:rPr>
      </w:pPr>
      <w:r>
        <w:rPr>
          <w:rFonts w:hint="eastAsia" w:ascii="仿宋" w:hAnsi="仿宋" w:eastAsia="仿宋" w:cs="仿宋"/>
          <w:sz w:val="24"/>
          <w:szCs w:val="24"/>
          <w:lang w:val="en-US" w:eastAsia="zh-CN" w:bidi="ar-SA"/>
        </w:rPr>
        <w:t>2、项目时间：</w:t>
      </w:r>
      <w:r>
        <w:rPr>
          <w:rFonts w:hint="eastAsia" w:ascii="仿宋" w:hAnsi="仿宋" w:eastAsia="仿宋" w:cs="仿宋"/>
          <w:color w:val="auto"/>
          <w:sz w:val="24"/>
          <w:szCs w:val="24"/>
          <w:u w:val="single"/>
          <w:lang w:val="en-US" w:eastAsia="zh-CN"/>
        </w:rPr>
        <w:t>2026年1月7日至11日；</w:t>
      </w:r>
    </w:p>
    <w:p w14:paraId="1A02B4BD">
      <w:pPr>
        <w:numPr>
          <w:ilvl w:val="0"/>
          <w:numId w:val="0"/>
        </w:numPr>
        <w:spacing w:line="50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sz w:val="24"/>
          <w:szCs w:val="24"/>
          <w:lang w:val="en-US" w:eastAsia="zh-CN"/>
        </w:rPr>
        <w:t>3、项目地点</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采购人指定地点</w:t>
      </w:r>
      <w:r>
        <w:rPr>
          <w:rFonts w:hint="eastAsia" w:ascii="仿宋" w:hAnsi="仿宋" w:eastAsia="仿宋" w:cs="仿宋"/>
          <w:sz w:val="24"/>
          <w:szCs w:val="24"/>
          <w:lang w:val="en-US" w:eastAsia="zh-CN"/>
        </w:rPr>
        <w:t>；</w:t>
      </w:r>
    </w:p>
    <w:p w14:paraId="6F68DA12">
      <w:pPr>
        <w:numPr>
          <w:ilvl w:val="0"/>
          <w:numId w:val="0"/>
        </w:numPr>
        <w:spacing w:line="500" w:lineRule="exact"/>
        <w:ind w:firstLine="480" w:firstLineChars="200"/>
        <w:rPr>
          <w:rFonts w:hint="eastAsia" w:ascii="仿宋" w:hAnsi="仿宋" w:eastAsia="仿宋" w:cs="仿宋"/>
          <w:bCs/>
          <w:sz w:val="24"/>
          <w:szCs w:val="24"/>
          <w:u w:val="single"/>
          <w:lang w:eastAsia="zh-CN"/>
        </w:rPr>
      </w:pPr>
      <w:r>
        <w:rPr>
          <w:rFonts w:hint="eastAsia" w:ascii="仿宋" w:hAnsi="仿宋" w:eastAsia="仿宋" w:cs="仿宋"/>
          <w:color w:val="auto"/>
          <w:sz w:val="24"/>
          <w:szCs w:val="24"/>
          <w:lang w:val="en-US" w:eastAsia="zh-CN"/>
        </w:rPr>
        <w:t>4、项目内容：</w:t>
      </w:r>
      <w:r>
        <w:rPr>
          <w:rFonts w:hint="eastAsia" w:ascii="仿宋" w:hAnsi="仿宋" w:eastAsia="仿宋" w:cs="仿宋"/>
          <w:bCs/>
          <w:sz w:val="24"/>
          <w:szCs w:val="24"/>
          <w:u w:val="single"/>
          <w:lang w:eastAsia="zh-CN"/>
        </w:rPr>
        <w:t>投资陕西文旅活动周项目；</w:t>
      </w:r>
    </w:p>
    <w:p w14:paraId="7BB99F0B">
      <w:pPr>
        <w:numPr>
          <w:ilvl w:val="0"/>
          <w:numId w:val="0"/>
        </w:numPr>
        <w:spacing w:line="500" w:lineRule="exact"/>
        <w:ind w:firstLine="480" w:firstLineChars="200"/>
        <w:rPr>
          <w:rFonts w:hint="eastAsia" w:ascii="仿宋" w:hAnsi="仿宋" w:eastAsia="仿宋" w:cs="仿宋"/>
          <w:color w:val="auto"/>
          <w:sz w:val="24"/>
          <w:szCs w:val="24"/>
          <w:u w:val="none"/>
          <w:lang w:val="en-US"/>
        </w:rPr>
      </w:pPr>
      <w:r>
        <w:rPr>
          <w:rFonts w:hint="eastAsia" w:ascii="仿宋" w:hAnsi="仿宋" w:eastAsia="仿宋" w:cs="仿宋"/>
          <w:color w:val="auto"/>
          <w:sz w:val="24"/>
          <w:szCs w:val="24"/>
          <w:u w:val="none"/>
          <w:lang w:val="en-US" w:eastAsia="zh-CN"/>
        </w:rPr>
        <w:t>5、服务期限：</w:t>
      </w:r>
      <w:r>
        <w:rPr>
          <w:rFonts w:hint="eastAsia" w:ascii="仿宋" w:hAnsi="仿宋" w:eastAsia="仿宋" w:cs="仿宋"/>
          <w:color w:val="auto"/>
          <w:sz w:val="24"/>
          <w:szCs w:val="24"/>
          <w:u w:val="single"/>
          <w:lang w:val="en-US" w:eastAsia="zh-CN"/>
        </w:rPr>
        <w:t>自合同签订之日起至活动全部完成。</w:t>
      </w:r>
    </w:p>
    <w:p w14:paraId="3FC30096">
      <w:pPr>
        <w:tabs>
          <w:tab w:val="left" w:pos="840"/>
        </w:tabs>
        <w:spacing w:line="500" w:lineRule="exact"/>
        <w:ind w:firstLine="482" w:firstLineChars="200"/>
        <w:rPr>
          <w:rFonts w:hint="eastAsia" w:ascii="仿宋" w:hAnsi="仿宋" w:eastAsia="仿宋" w:cs="仿宋"/>
          <w:color w:val="auto"/>
          <w:sz w:val="24"/>
          <w:szCs w:val="24"/>
          <w:lang w:val="en-US" w:eastAsia="zh-CN"/>
        </w:rPr>
      </w:pPr>
      <w:r>
        <w:rPr>
          <w:rFonts w:hint="eastAsia" w:ascii="仿宋" w:hAnsi="仿宋" w:eastAsia="仿宋" w:cs="仿宋"/>
          <w:b/>
          <w:color w:val="auto"/>
          <w:sz w:val="24"/>
          <w:szCs w:val="24"/>
          <w:lang w:val="en-US" w:eastAsia="zh-CN" w:bidi="ar-SA"/>
        </w:rPr>
        <w:t>二、合同金额</w:t>
      </w:r>
    </w:p>
    <w:p w14:paraId="5BAFE2C1">
      <w:pPr>
        <w:tabs>
          <w:tab w:val="left" w:pos="840"/>
        </w:tabs>
        <w:spacing w:line="50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1、合同金额（大写）：</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元</w:t>
      </w:r>
      <w:r>
        <w:rPr>
          <w:rFonts w:hint="eastAsia" w:ascii="仿宋" w:hAnsi="仿宋" w:eastAsia="仿宋" w:cs="仿宋"/>
          <w:color w:val="auto"/>
          <w:sz w:val="24"/>
          <w:szCs w:val="24"/>
          <w:lang w:val="en-US" w:eastAsia="zh-CN"/>
        </w:rPr>
        <w:t>）</w:t>
      </w:r>
    </w:p>
    <w:p w14:paraId="1F2855BD">
      <w:pPr>
        <w:tabs>
          <w:tab w:val="left" w:pos="840"/>
        </w:tabs>
        <w:spacing w:line="50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2、合同总价即成交价，一次性包死，不受市场价格变化因素的影响。合同价格为含税价，供应商提供服务所发</w:t>
      </w:r>
      <w:bookmarkStart w:id="0" w:name="_GoBack"/>
      <w:bookmarkEnd w:id="0"/>
      <w:r>
        <w:rPr>
          <w:rFonts w:hint="eastAsia" w:ascii="仿宋" w:hAnsi="仿宋" w:eastAsia="仿宋" w:cs="仿宋"/>
          <w:color w:val="auto"/>
          <w:sz w:val="24"/>
          <w:szCs w:val="24"/>
          <w:lang w:val="en-US" w:eastAsia="zh-CN"/>
        </w:rPr>
        <w:t>生的包括但不限于产品费（含相关配件、附件、安装材料）、安装调试费、运杂费（含保险）、仓储保管费、技术支持费、检测费、安全评估费、验收、招标代理服务费、税金等其他一切相关费用，均已包含在合同价款中，甲方不再另行支付其他任何费用。</w:t>
      </w:r>
    </w:p>
    <w:p w14:paraId="15DC116E">
      <w:pPr>
        <w:tabs>
          <w:tab w:val="left" w:pos="840"/>
        </w:tabs>
        <w:spacing w:line="500" w:lineRule="exact"/>
        <w:ind w:firstLine="482" w:firstLineChars="200"/>
        <w:rPr>
          <w:rFonts w:hint="eastAsia" w:ascii="仿宋" w:hAnsi="仿宋" w:eastAsia="仿宋" w:cs="仿宋"/>
          <w:color w:val="auto"/>
          <w:sz w:val="24"/>
          <w:szCs w:val="24"/>
          <w:lang w:val="en-US" w:eastAsia="zh-CN"/>
        </w:rPr>
      </w:pPr>
      <w:r>
        <w:rPr>
          <w:rFonts w:hint="eastAsia" w:ascii="仿宋" w:hAnsi="仿宋" w:eastAsia="仿宋" w:cs="仿宋"/>
          <w:b/>
          <w:color w:val="auto"/>
          <w:sz w:val="24"/>
          <w:szCs w:val="24"/>
          <w:lang w:val="en-US" w:eastAsia="zh-CN" w:bidi="ar-SA"/>
        </w:rPr>
        <w:t>三、款项结算</w:t>
      </w:r>
    </w:p>
    <w:p w14:paraId="1780346F">
      <w:pPr>
        <w:tabs>
          <w:tab w:val="left" w:pos="840"/>
        </w:tabs>
        <w:spacing w:line="50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1、付款方式：合同签订后，达到付款条件起10日内，支付合同总金额的 50.00%；活动顺利结束且达到采购人预期的活动效果后，达到付款条件起15日内，支付合同总金额的50.00%。</w:t>
      </w:r>
    </w:p>
    <w:p w14:paraId="78914B09">
      <w:pPr>
        <w:tabs>
          <w:tab w:val="left" w:pos="840"/>
        </w:tabs>
        <w:spacing w:line="50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2、支付方式：银行转账。</w:t>
      </w:r>
    </w:p>
    <w:p w14:paraId="70EE1196">
      <w:pPr>
        <w:tabs>
          <w:tab w:val="left" w:pos="840"/>
        </w:tabs>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结算方式：成交单位持成交通知书、合同、发票，与采购人结算。甲方付款前，乙方应向甲方提供经甲方财务认可的等额正式发票，因乙方开具发票不及时，不规范，不合法或涉嫌虚开发票导致甲方付款延迟的，甲方不承担责任；引起税务问题的，乙方需依法向甲方重新开具发票，并就因此给甲方造成实际损失承担赔偿责任，包括但不限于税款、滞纳金、罚款等相关损失。</w:t>
      </w:r>
    </w:p>
    <w:p w14:paraId="25B08EB0">
      <w:pPr>
        <w:tabs>
          <w:tab w:val="left" w:pos="840"/>
        </w:tabs>
        <w:spacing w:line="50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4、乙方收款账户信息：</w:t>
      </w:r>
    </w:p>
    <w:p w14:paraId="31417BE3">
      <w:pPr>
        <w:tabs>
          <w:tab w:val="left" w:pos="840"/>
        </w:tabs>
        <w:spacing w:line="500" w:lineRule="exact"/>
        <w:ind w:firstLine="480" w:firstLineChars="200"/>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账户名称：</w:t>
      </w:r>
      <w:r>
        <w:rPr>
          <w:rFonts w:hint="eastAsia" w:ascii="仿宋" w:hAnsi="仿宋" w:eastAsia="仿宋" w:cs="仿宋"/>
          <w:color w:val="auto"/>
          <w:sz w:val="24"/>
          <w:szCs w:val="24"/>
          <w:u w:val="single"/>
          <w:lang w:val="en-US" w:eastAsia="zh-CN"/>
        </w:rPr>
        <w:t xml:space="preserve">                         </w:t>
      </w:r>
    </w:p>
    <w:p w14:paraId="6F5F35C5">
      <w:pPr>
        <w:tabs>
          <w:tab w:val="left" w:pos="840"/>
        </w:tabs>
        <w:spacing w:line="500" w:lineRule="exact"/>
        <w:ind w:firstLine="480" w:firstLineChars="200"/>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开户行：</w:t>
      </w:r>
      <w:r>
        <w:rPr>
          <w:rFonts w:hint="eastAsia" w:ascii="仿宋" w:hAnsi="仿宋" w:eastAsia="仿宋" w:cs="仿宋"/>
          <w:color w:val="auto"/>
          <w:sz w:val="24"/>
          <w:szCs w:val="24"/>
          <w:u w:val="single"/>
          <w:lang w:val="en-US" w:eastAsia="zh-CN"/>
        </w:rPr>
        <w:t xml:space="preserve">                           </w:t>
      </w:r>
    </w:p>
    <w:p w14:paraId="3C9A1A2C">
      <w:pPr>
        <w:tabs>
          <w:tab w:val="left" w:pos="840"/>
        </w:tabs>
        <w:spacing w:line="500" w:lineRule="exact"/>
        <w:ind w:firstLine="480" w:firstLineChars="200"/>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银行账号：</w:t>
      </w:r>
      <w:r>
        <w:rPr>
          <w:rFonts w:hint="eastAsia" w:ascii="仿宋" w:hAnsi="仿宋" w:eastAsia="仿宋" w:cs="仿宋"/>
          <w:color w:val="auto"/>
          <w:sz w:val="24"/>
          <w:szCs w:val="24"/>
          <w:u w:val="single"/>
          <w:lang w:val="en-US" w:eastAsia="zh-CN"/>
        </w:rPr>
        <w:t xml:space="preserve">                         </w:t>
      </w:r>
    </w:p>
    <w:p w14:paraId="45909051">
      <w:pPr>
        <w:spacing w:line="500" w:lineRule="exact"/>
        <w:ind w:firstLine="482" w:firstLineChars="200"/>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四、服务内容及要求</w:t>
      </w:r>
    </w:p>
    <w:p w14:paraId="3F01A91A">
      <w:pPr>
        <w:spacing w:line="500" w:lineRule="exact"/>
        <w:ind w:firstLine="480" w:firstLineChars="200"/>
        <w:rPr>
          <w:rFonts w:hint="eastAsia" w:ascii="仿宋_GB2312" w:hAnsi="仿宋_GB2312" w:eastAsia="仿宋_GB2312" w:cs="仿宋_GB2312"/>
          <w:szCs w:val="22"/>
          <w:lang w:val="zh-CN"/>
        </w:rPr>
      </w:pPr>
      <w:r>
        <w:rPr>
          <w:rFonts w:hint="eastAsia" w:ascii="仿宋_GB2312" w:hAnsi="仿宋_GB2312" w:eastAsia="仿宋_GB2312" w:cs="仿宋_GB2312"/>
          <w:szCs w:val="22"/>
          <w:lang w:val="zh-CN"/>
        </w:rPr>
        <w:t>（一）具体服务内容及要求</w:t>
      </w:r>
    </w:p>
    <w:p w14:paraId="67410373">
      <w:pPr>
        <w:spacing w:line="500" w:lineRule="exact"/>
        <w:ind w:firstLine="480" w:firstLineChars="200"/>
        <w:rPr>
          <w:rFonts w:hint="default" w:ascii="仿宋_GB2312" w:hAnsi="仿宋_GB2312" w:eastAsia="仿宋_GB2312" w:cs="仿宋_GB2312"/>
          <w:szCs w:val="22"/>
          <w:lang w:val="en-US" w:eastAsia="zh-CN"/>
        </w:rPr>
      </w:pPr>
      <w:r>
        <w:rPr>
          <w:rFonts w:hint="eastAsia" w:ascii="仿宋_GB2312" w:hAnsi="仿宋_GB2312" w:eastAsia="仿宋_GB2312" w:cs="仿宋_GB2312"/>
          <w:szCs w:val="22"/>
          <w:lang w:val="en-US" w:eastAsia="zh-CN"/>
        </w:rPr>
        <w:t>1、精准招商活动（2026年1月7日至9日在广州、深圳两地）：负责陕西文旅招商组（20人左右）在广东省期间考察7家以上粤港澳大湾区知名文旅企业、投资机构、商协会的活动接待、合作洽谈、车辆保障等业务。</w:t>
      </w:r>
    </w:p>
    <w:p w14:paraId="65D45DAA">
      <w:pPr>
        <w:spacing w:line="500" w:lineRule="exact"/>
        <w:ind w:firstLine="480" w:firstLineChars="200"/>
        <w:rPr>
          <w:rFonts w:hint="default" w:ascii="仿宋_GB2312" w:hAnsi="仿宋_GB2312" w:eastAsia="仿宋_GB2312" w:cs="仿宋_GB2312"/>
          <w:szCs w:val="22"/>
          <w:lang w:val="en-US" w:eastAsia="zh-CN"/>
        </w:rPr>
      </w:pPr>
      <w:r>
        <w:rPr>
          <w:rFonts w:hint="eastAsia" w:ascii="仿宋_GB2312" w:hAnsi="仿宋_GB2312" w:eastAsia="仿宋_GB2312" w:cs="仿宋_GB2312"/>
          <w:szCs w:val="22"/>
          <w:lang w:val="en-US" w:eastAsia="zh-CN"/>
        </w:rPr>
        <w:t>2、“投资陕西”重点文旅产业链群招商项目路演推介活动（1月8日上午9点30分至11点30分在广州市举办）：一是租赁活动现场，营造活动氛围，满足活动所需的舞台布置、灯光音响和摄录设备、观众席设置等设施设备的保障。二是设计、制作推介活动现场的主画面。三是设计、制作、布置活动现场外招商项目的展示区和业务洽谈区，面积不少于200平米。四是活动期间，组织10-12名演职人员进行两个文艺演出节目（1个8-10人具有陕西地域特征显著的舞蹈、1个能彰显奋进的陕西的歌伴舞），并负责演职人员补贴发放、住宿、往返交通和接送站、服装道具运输等服务工作。五是布置签到台、做好参加活动的人员统计、联系、签到等工作。六是配合甲方做好签约项目的统计、编排等工作。</w:t>
      </w:r>
    </w:p>
    <w:p w14:paraId="1F3EDE3C">
      <w:pPr>
        <w:spacing w:line="500" w:lineRule="exact"/>
        <w:ind w:firstLine="480" w:firstLineChars="200"/>
        <w:rPr>
          <w:rFonts w:hint="default" w:ascii="仿宋_GB2312" w:hAnsi="仿宋_GB2312" w:eastAsia="仿宋_GB2312" w:cs="仿宋_GB2312"/>
          <w:szCs w:val="22"/>
          <w:lang w:val="en-US" w:eastAsia="zh-CN"/>
        </w:rPr>
      </w:pPr>
      <w:r>
        <w:rPr>
          <w:rFonts w:hint="eastAsia" w:ascii="仿宋_GB2312" w:hAnsi="仿宋_GB2312" w:eastAsia="仿宋_GB2312" w:cs="仿宋_GB2312"/>
          <w:szCs w:val="22"/>
          <w:lang w:val="en-US" w:eastAsia="zh-CN"/>
        </w:rPr>
        <w:t>3、“三秦四季˙粤陕同行”陕西文旅消费大集（1月9日至11日在深圳市举办）：一是遴选并租赁深圳人流量大的活动场地，设计、制作、搭建1个200平米的舞台和20个（每个展位不小于15平米）文旅产品展位、1个80平米的仓储间。二是负责大集的氛围营造及灯光、音响等设施设备保障工作。三是策划和保障开集仪式，以及每天5个市区的旅游宣传推介协调和保障工作。四是负责协调大集所在区域的公安、城管、市场监管、消防、电力等单位，做好消防安全、应急保障、电力等工作。五是每天安排2-3名值班人员，24小时不间断巡查舞台、展位、展品安全，快速有效处置突发事件。</w:t>
      </w:r>
    </w:p>
    <w:p w14:paraId="65689B5A">
      <w:pPr>
        <w:spacing w:line="500" w:lineRule="exact"/>
        <w:ind w:firstLine="480" w:firstLineChars="200"/>
        <w:rPr>
          <w:rFonts w:hint="eastAsia" w:ascii="仿宋_GB2312" w:hAnsi="仿宋_GB2312" w:eastAsia="仿宋_GB2312" w:cs="仿宋_GB2312"/>
          <w:szCs w:val="22"/>
          <w:lang w:val="en-US" w:eastAsia="zh-CN"/>
        </w:rPr>
      </w:pPr>
      <w:r>
        <w:rPr>
          <w:rFonts w:hint="eastAsia" w:ascii="仿宋_GB2312" w:hAnsi="仿宋_GB2312" w:eastAsia="仿宋_GB2312" w:cs="仿宋_GB2312"/>
          <w:szCs w:val="22"/>
          <w:lang w:eastAsia="zh-CN"/>
        </w:rPr>
        <w:t>注：</w:t>
      </w:r>
      <w:r>
        <w:rPr>
          <w:rFonts w:hint="eastAsia" w:ascii="仿宋_GB2312" w:hAnsi="仿宋_GB2312" w:eastAsia="仿宋_GB2312" w:cs="仿宋_GB2312"/>
          <w:szCs w:val="22"/>
        </w:rPr>
        <w:t>本项目包含</w:t>
      </w:r>
      <w:r>
        <w:rPr>
          <w:rFonts w:hint="eastAsia" w:ascii="仿宋_GB2312" w:hAnsi="仿宋_GB2312" w:eastAsia="仿宋_GB2312" w:cs="仿宋_GB2312"/>
          <w:szCs w:val="22"/>
          <w:lang w:val="en-US" w:eastAsia="zh-CN"/>
        </w:rPr>
        <w:t>场地选址、</w:t>
      </w:r>
      <w:r>
        <w:rPr>
          <w:rFonts w:hint="eastAsia" w:ascii="仿宋_GB2312" w:hAnsi="仿宋_GB2312" w:eastAsia="仿宋_GB2312" w:cs="仿宋_GB2312"/>
          <w:szCs w:val="22"/>
        </w:rPr>
        <w:t>报</w:t>
      </w:r>
      <w:r>
        <w:rPr>
          <w:rFonts w:hint="eastAsia" w:ascii="仿宋_GB2312" w:hAnsi="仿宋_GB2312" w:eastAsia="仿宋_GB2312" w:cs="仿宋_GB2312"/>
          <w:szCs w:val="22"/>
          <w:lang w:val="en-US" w:eastAsia="zh-CN"/>
        </w:rPr>
        <w:t>备、撤展</w:t>
      </w:r>
      <w:r>
        <w:rPr>
          <w:rFonts w:hint="eastAsia" w:ascii="仿宋_GB2312" w:hAnsi="仿宋_GB2312" w:eastAsia="仿宋_GB2312" w:cs="仿宋_GB2312"/>
          <w:szCs w:val="22"/>
        </w:rPr>
        <w:t>等</w:t>
      </w:r>
      <w:r>
        <w:rPr>
          <w:rFonts w:hint="eastAsia" w:ascii="仿宋_GB2312" w:hAnsi="仿宋_GB2312" w:eastAsia="仿宋_GB2312" w:cs="仿宋_GB2312"/>
          <w:szCs w:val="22"/>
          <w:lang w:val="en-US" w:eastAsia="zh-CN"/>
        </w:rPr>
        <w:t>工作</w:t>
      </w:r>
      <w:r>
        <w:rPr>
          <w:rFonts w:hint="eastAsia" w:ascii="仿宋_GB2312" w:hAnsi="仿宋_GB2312" w:eastAsia="仿宋_GB2312" w:cs="仿宋_GB2312"/>
          <w:szCs w:val="22"/>
        </w:rPr>
        <w:t>。</w:t>
      </w:r>
    </w:p>
    <w:p w14:paraId="0BB59FC8">
      <w:pPr>
        <w:spacing w:line="500" w:lineRule="exact"/>
        <w:ind w:firstLine="480" w:firstLineChars="200"/>
        <w:rPr>
          <w:rFonts w:hint="eastAsia" w:ascii="仿宋_GB2312" w:hAnsi="仿宋_GB2312" w:eastAsia="仿宋_GB2312" w:cs="仿宋_GB2312"/>
          <w:szCs w:val="22"/>
        </w:rPr>
      </w:pPr>
      <w:r>
        <w:rPr>
          <w:rFonts w:hint="eastAsia" w:ascii="仿宋_GB2312" w:hAnsi="仿宋_GB2312" w:eastAsia="仿宋_GB2312" w:cs="仿宋_GB2312"/>
          <w:szCs w:val="22"/>
          <w:lang w:val="en-US" w:eastAsia="zh-CN"/>
        </w:rPr>
        <w:t>4、</w:t>
      </w:r>
      <w:r>
        <w:rPr>
          <w:rFonts w:hint="eastAsia" w:ascii="仿宋_GB2312" w:hAnsi="仿宋_GB2312" w:eastAsia="仿宋_GB2312" w:cs="仿宋_GB2312"/>
          <w:szCs w:val="22"/>
        </w:rPr>
        <w:t>设计要求</w:t>
      </w:r>
    </w:p>
    <w:p w14:paraId="05669280">
      <w:pPr>
        <w:spacing w:line="500" w:lineRule="exact"/>
        <w:ind w:firstLine="480" w:firstLineChars="200"/>
        <w:rPr>
          <w:rFonts w:hint="eastAsia" w:ascii="仿宋_GB2312" w:hAnsi="仿宋_GB2312" w:eastAsia="仿宋_GB2312" w:cs="仿宋_GB2312"/>
          <w:szCs w:val="22"/>
        </w:rPr>
      </w:pP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lang w:val="en-US" w:eastAsia="zh-CN"/>
        </w:rPr>
        <w:t>1</w:t>
      </w: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lang w:val="en-US" w:eastAsia="zh-CN"/>
        </w:rPr>
        <w:t>活动整体</w:t>
      </w:r>
      <w:r>
        <w:rPr>
          <w:rFonts w:hint="eastAsia" w:ascii="仿宋_GB2312" w:hAnsi="仿宋_GB2312" w:eastAsia="仿宋_GB2312" w:cs="仿宋_GB2312"/>
          <w:szCs w:val="22"/>
        </w:rPr>
        <w:t>方案能够</w:t>
      </w:r>
      <w:r>
        <w:rPr>
          <w:rFonts w:hint="eastAsia" w:ascii="仿宋_GB2312" w:hAnsi="仿宋_GB2312" w:eastAsia="仿宋_GB2312" w:cs="仿宋_GB2312"/>
          <w:szCs w:val="22"/>
          <w:lang w:val="en-US" w:eastAsia="zh-CN"/>
        </w:rPr>
        <w:t>充分彰显</w:t>
      </w:r>
      <w:r>
        <w:rPr>
          <w:rFonts w:hint="eastAsia" w:ascii="仿宋_GB2312" w:hAnsi="仿宋_GB2312" w:eastAsia="仿宋_GB2312" w:cs="仿宋_GB2312"/>
          <w:szCs w:val="22"/>
          <w:lang w:eastAsia="zh-CN"/>
        </w:rPr>
        <w:t>“文化陕西”</w:t>
      </w:r>
      <w:r>
        <w:rPr>
          <w:rFonts w:hint="eastAsia" w:ascii="仿宋_GB2312" w:hAnsi="仿宋_GB2312" w:eastAsia="仿宋_GB2312" w:cs="仿宋_GB2312"/>
          <w:szCs w:val="22"/>
        </w:rPr>
        <w:t>的整体形象，突出展示陕西</w:t>
      </w:r>
      <w:r>
        <w:rPr>
          <w:rFonts w:hint="eastAsia" w:ascii="仿宋_GB2312" w:hAnsi="仿宋_GB2312" w:eastAsia="仿宋_GB2312" w:cs="仿宋_GB2312"/>
          <w:szCs w:val="22"/>
          <w:lang w:eastAsia="zh-CN"/>
        </w:rPr>
        <w:t>文化</w:t>
      </w:r>
      <w:r>
        <w:rPr>
          <w:rFonts w:hint="eastAsia" w:ascii="仿宋_GB2312" w:hAnsi="仿宋_GB2312" w:eastAsia="仿宋_GB2312" w:cs="仿宋_GB2312"/>
          <w:szCs w:val="22"/>
          <w:lang w:val="en-US" w:eastAsia="zh-CN"/>
        </w:rPr>
        <w:t>旅游</w:t>
      </w:r>
      <w:r>
        <w:rPr>
          <w:rFonts w:hint="eastAsia" w:ascii="仿宋_GB2312" w:hAnsi="仿宋_GB2312" w:eastAsia="仿宋_GB2312" w:cs="仿宋_GB2312"/>
          <w:szCs w:val="22"/>
        </w:rPr>
        <w:t>核心资源。</w:t>
      </w:r>
    </w:p>
    <w:p w14:paraId="531C08C5">
      <w:pPr>
        <w:spacing w:line="500" w:lineRule="exact"/>
        <w:ind w:firstLine="480" w:firstLineChars="200"/>
        <w:rPr>
          <w:rFonts w:hint="eastAsia" w:ascii="仿宋_GB2312" w:hAnsi="仿宋_GB2312" w:eastAsia="仿宋_GB2312" w:cs="仿宋_GB2312"/>
          <w:szCs w:val="22"/>
        </w:rPr>
      </w:pP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lang w:val="en-US" w:eastAsia="zh-CN"/>
        </w:rPr>
        <w:t>2</w:t>
      </w: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lang w:val="en-US" w:eastAsia="zh-CN"/>
        </w:rPr>
        <w:t>活动整体</w:t>
      </w:r>
      <w:r>
        <w:rPr>
          <w:rFonts w:hint="eastAsia" w:ascii="仿宋_GB2312" w:hAnsi="仿宋_GB2312" w:eastAsia="仿宋_GB2312" w:cs="仿宋_GB2312"/>
          <w:szCs w:val="22"/>
        </w:rPr>
        <w:t>方案要求造型通透大气、时尚</w:t>
      </w:r>
      <w:r>
        <w:rPr>
          <w:rFonts w:hint="eastAsia" w:ascii="仿宋_GB2312" w:hAnsi="仿宋_GB2312" w:eastAsia="仿宋_GB2312" w:cs="仿宋_GB2312"/>
          <w:szCs w:val="22"/>
          <w:lang w:eastAsia="zh-CN"/>
        </w:rPr>
        <w:t>、科技感</w:t>
      </w:r>
      <w:r>
        <w:rPr>
          <w:rFonts w:hint="eastAsia" w:ascii="仿宋_GB2312" w:hAnsi="仿宋_GB2312" w:eastAsia="仿宋_GB2312" w:cs="仿宋_GB2312"/>
          <w:szCs w:val="22"/>
          <w:lang w:val="en-US" w:eastAsia="zh-CN"/>
        </w:rPr>
        <w:t>十足</w:t>
      </w:r>
      <w:r>
        <w:rPr>
          <w:rFonts w:hint="eastAsia" w:ascii="仿宋_GB2312" w:hAnsi="仿宋_GB2312" w:eastAsia="仿宋_GB2312" w:cs="仿宋_GB2312"/>
          <w:szCs w:val="22"/>
        </w:rPr>
        <w:t>，整体设计结构合理，安全可靠等。</w:t>
      </w:r>
    </w:p>
    <w:p w14:paraId="3B3C7589">
      <w:pPr>
        <w:spacing w:line="500" w:lineRule="exact"/>
        <w:ind w:firstLine="480" w:firstLineChars="200"/>
        <w:rPr>
          <w:rFonts w:hint="eastAsia" w:ascii="仿宋_GB2312" w:hAnsi="仿宋_GB2312" w:eastAsia="仿宋_GB2312" w:cs="仿宋_GB2312"/>
          <w:szCs w:val="22"/>
        </w:rPr>
      </w:pP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lang w:val="en-US" w:eastAsia="zh-CN"/>
        </w:rPr>
        <w:t>3</w:t>
      </w: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lang w:val="en-US" w:eastAsia="zh-CN"/>
        </w:rPr>
        <w:t>活动</w:t>
      </w:r>
      <w:r>
        <w:rPr>
          <w:rFonts w:hint="eastAsia" w:ascii="仿宋_GB2312" w:hAnsi="仿宋_GB2312" w:eastAsia="仿宋_GB2312" w:cs="仿宋_GB2312"/>
          <w:szCs w:val="22"/>
        </w:rPr>
        <w:t>方案遵循“实效、特色、精致、节俭”的原则，通过文字、图片、多媒体等</w:t>
      </w:r>
      <w:r>
        <w:rPr>
          <w:rFonts w:hint="eastAsia" w:ascii="仿宋_GB2312" w:hAnsi="仿宋_GB2312" w:eastAsia="仿宋_GB2312" w:cs="仿宋_GB2312"/>
          <w:szCs w:val="22"/>
          <w:lang w:eastAsia="zh-CN"/>
        </w:rPr>
        <w:t>数字技术手段和</w:t>
      </w:r>
      <w:r>
        <w:rPr>
          <w:rFonts w:hint="eastAsia" w:ascii="仿宋_GB2312" w:hAnsi="仿宋_GB2312" w:eastAsia="仿宋_GB2312" w:cs="仿宋_GB2312"/>
          <w:szCs w:val="22"/>
        </w:rPr>
        <w:t>形式展示</w:t>
      </w:r>
      <w:r>
        <w:rPr>
          <w:rFonts w:hint="eastAsia" w:ascii="仿宋_GB2312" w:hAnsi="仿宋_GB2312" w:eastAsia="仿宋_GB2312" w:cs="仿宋_GB2312"/>
          <w:szCs w:val="22"/>
          <w:lang w:eastAsia="zh-CN"/>
        </w:rPr>
        <w:t>“文化陕西”</w:t>
      </w:r>
      <w:r>
        <w:rPr>
          <w:rFonts w:hint="eastAsia" w:ascii="仿宋_GB2312" w:hAnsi="仿宋_GB2312" w:eastAsia="仿宋_GB2312" w:cs="仿宋_GB2312"/>
          <w:szCs w:val="22"/>
        </w:rPr>
        <w:t>形象。</w:t>
      </w:r>
    </w:p>
    <w:p w14:paraId="52CFF142">
      <w:pPr>
        <w:spacing w:line="500" w:lineRule="exact"/>
        <w:ind w:firstLine="480" w:firstLineChars="200"/>
        <w:rPr>
          <w:rFonts w:hint="eastAsia" w:ascii="仿宋_GB2312" w:hAnsi="仿宋_GB2312" w:eastAsia="仿宋_GB2312" w:cs="仿宋_GB2312"/>
          <w:szCs w:val="22"/>
        </w:rPr>
      </w:pPr>
      <w:r>
        <w:rPr>
          <w:rFonts w:hint="eastAsia" w:ascii="仿宋_GB2312" w:hAnsi="仿宋_GB2312" w:eastAsia="仿宋_GB2312" w:cs="仿宋_GB2312"/>
          <w:szCs w:val="22"/>
          <w:lang w:val="en-US" w:eastAsia="zh-CN"/>
        </w:rPr>
        <w:t>5、</w:t>
      </w:r>
      <w:r>
        <w:rPr>
          <w:rFonts w:hint="eastAsia" w:ascii="仿宋_GB2312" w:hAnsi="仿宋_GB2312" w:eastAsia="仿宋_GB2312" w:cs="仿宋_GB2312"/>
          <w:szCs w:val="22"/>
        </w:rPr>
        <w:t>现场配置</w:t>
      </w:r>
    </w:p>
    <w:p w14:paraId="1D1FD099">
      <w:pPr>
        <w:spacing w:line="500" w:lineRule="exact"/>
        <w:ind w:firstLine="480" w:firstLineChars="200"/>
        <w:rPr>
          <w:rFonts w:hint="eastAsia" w:ascii="仿宋_GB2312" w:hAnsi="仿宋_GB2312" w:eastAsia="仿宋_GB2312" w:cs="仿宋_GB2312"/>
          <w:szCs w:val="22"/>
        </w:rPr>
      </w:pP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lang w:val="en-US" w:eastAsia="zh-CN"/>
        </w:rPr>
        <w:t>1</w:t>
      </w: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rPr>
        <w:t>主接待台</w:t>
      </w: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rPr>
        <w:t>用于摆放宣传资料接受咨询。小咨询台若干个，洽谈座椅若干套，饮水机等配套设施。</w:t>
      </w:r>
    </w:p>
    <w:p w14:paraId="574A677C">
      <w:pPr>
        <w:spacing w:line="500" w:lineRule="exact"/>
        <w:ind w:firstLine="480" w:firstLineChars="200"/>
        <w:rPr>
          <w:rFonts w:hint="default" w:ascii="仿宋_GB2312" w:hAnsi="仿宋_GB2312" w:eastAsia="仿宋_GB2312" w:cs="仿宋_GB2312"/>
          <w:szCs w:val="22"/>
          <w:lang w:val="en-US" w:eastAsia="zh-CN"/>
        </w:rPr>
      </w:pP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lang w:val="en-US" w:eastAsia="zh-CN"/>
        </w:rPr>
        <w:t>2</w:t>
      </w: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lang w:val="en-US" w:eastAsia="zh-CN"/>
        </w:rPr>
        <w:t>推介现场：空间层高须7米、面积800平米左右，并配备必要的舞台、讲台、</w:t>
      </w:r>
      <w:r>
        <w:rPr>
          <w:rFonts w:hint="eastAsia" w:ascii="仿宋_GB2312" w:hAnsi="仿宋_GB2312" w:eastAsia="仿宋_GB2312" w:cs="仿宋_GB2312"/>
          <w:szCs w:val="22"/>
        </w:rPr>
        <w:t>LED</w:t>
      </w: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lang w:val="en-US" w:eastAsia="zh-CN"/>
        </w:rPr>
        <w:t>200人的沙发加课桌和话筒、灯光、音响、视频控台设备等；</w:t>
      </w:r>
    </w:p>
    <w:p w14:paraId="7DC2E397">
      <w:pPr>
        <w:spacing w:line="500" w:lineRule="exact"/>
        <w:ind w:firstLine="480" w:firstLineChars="200"/>
        <w:rPr>
          <w:rFonts w:hint="eastAsia" w:ascii="仿宋_GB2312" w:hAnsi="仿宋_GB2312" w:eastAsia="仿宋_GB2312" w:cs="仿宋_GB2312"/>
          <w:szCs w:val="22"/>
        </w:rPr>
      </w:pP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lang w:val="en-US" w:eastAsia="zh-CN"/>
        </w:rPr>
        <w:t>3</w:t>
      </w: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lang w:val="en-US" w:eastAsia="zh-CN"/>
        </w:rPr>
        <w:t>文旅消费大集</w:t>
      </w:r>
      <w:r>
        <w:rPr>
          <w:rFonts w:hint="eastAsia" w:ascii="仿宋_GB2312" w:hAnsi="仿宋_GB2312" w:eastAsia="仿宋_GB2312" w:cs="仿宋_GB2312"/>
          <w:szCs w:val="22"/>
        </w:rPr>
        <w:t>展区</w:t>
      </w:r>
      <w:r>
        <w:rPr>
          <w:rFonts w:hint="eastAsia" w:ascii="仿宋_GB2312" w:hAnsi="仿宋_GB2312" w:eastAsia="仿宋_GB2312" w:cs="仿宋_GB2312"/>
          <w:szCs w:val="22"/>
          <w:lang w:eastAsia="zh-CN"/>
        </w:rPr>
        <w:t>：运用</w:t>
      </w:r>
      <w:r>
        <w:rPr>
          <w:rFonts w:hint="eastAsia" w:ascii="仿宋_GB2312" w:hAnsi="仿宋_GB2312" w:eastAsia="仿宋_GB2312" w:cs="仿宋_GB2312"/>
          <w:szCs w:val="22"/>
        </w:rPr>
        <w:t>LED播放</w:t>
      </w:r>
      <w:r>
        <w:rPr>
          <w:rFonts w:hint="eastAsia" w:ascii="仿宋_GB2312" w:hAnsi="仿宋_GB2312" w:eastAsia="仿宋_GB2312" w:cs="仿宋_GB2312"/>
          <w:szCs w:val="22"/>
          <w:lang w:eastAsia="zh-CN"/>
        </w:rPr>
        <w:t>“文化陕西”</w:t>
      </w:r>
      <w:r>
        <w:rPr>
          <w:rFonts w:hint="eastAsia" w:ascii="仿宋_GB2312" w:hAnsi="仿宋_GB2312" w:eastAsia="仿宋_GB2312" w:cs="仿宋_GB2312"/>
          <w:szCs w:val="22"/>
        </w:rPr>
        <w:t>宣传</w:t>
      </w:r>
      <w:r>
        <w:rPr>
          <w:rFonts w:hint="eastAsia" w:ascii="仿宋_GB2312" w:hAnsi="仿宋_GB2312" w:eastAsia="仿宋_GB2312" w:cs="仿宋_GB2312"/>
          <w:szCs w:val="22"/>
          <w:lang w:eastAsia="zh-CN"/>
        </w:rPr>
        <w:t>视频、图片</w:t>
      </w:r>
      <w:r>
        <w:rPr>
          <w:rFonts w:hint="eastAsia" w:ascii="仿宋_GB2312" w:hAnsi="仿宋_GB2312" w:eastAsia="仿宋_GB2312" w:cs="仿宋_GB2312"/>
          <w:szCs w:val="22"/>
        </w:rPr>
        <w:t>。</w:t>
      </w:r>
    </w:p>
    <w:p w14:paraId="198A5D7A">
      <w:pPr>
        <w:spacing w:line="500" w:lineRule="exact"/>
        <w:ind w:firstLine="480" w:firstLineChars="200"/>
        <w:rPr>
          <w:rFonts w:hint="eastAsia" w:ascii="仿宋_GB2312" w:hAnsi="仿宋_GB2312" w:eastAsia="仿宋_GB2312" w:cs="仿宋_GB2312"/>
          <w:szCs w:val="22"/>
        </w:rPr>
      </w:pP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lang w:val="en-US" w:eastAsia="zh-CN"/>
        </w:rPr>
        <w:t>3</w:t>
      </w: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lang w:val="en-US" w:eastAsia="zh-CN"/>
        </w:rPr>
        <w:t>文旅消费大集</w:t>
      </w:r>
      <w:r>
        <w:rPr>
          <w:rFonts w:hint="eastAsia" w:ascii="仿宋_GB2312" w:hAnsi="仿宋_GB2312" w:eastAsia="仿宋_GB2312" w:cs="仿宋_GB2312"/>
          <w:szCs w:val="22"/>
        </w:rPr>
        <w:t>互动区</w:t>
      </w: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rPr>
        <w:t>摆放陕西特色的脸部镂空拍照板</w:t>
      </w:r>
      <w:r>
        <w:rPr>
          <w:rFonts w:hint="eastAsia" w:ascii="仿宋_GB2312" w:hAnsi="仿宋_GB2312" w:eastAsia="仿宋_GB2312" w:cs="仿宋_GB2312"/>
          <w:szCs w:val="22"/>
          <w:lang w:eastAsia="zh-CN"/>
        </w:rPr>
        <w:t>或陕西文创形象，</w:t>
      </w:r>
      <w:r>
        <w:rPr>
          <w:rFonts w:hint="eastAsia" w:ascii="仿宋_GB2312" w:hAnsi="仿宋_GB2312" w:eastAsia="仿宋_GB2312" w:cs="仿宋_GB2312"/>
          <w:szCs w:val="22"/>
        </w:rPr>
        <w:t>营造</w:t>
      </w: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rPr>
        <w:t>文化陕西</w:t>
      </w:r>
      <w:r>
        <w:rPr>
          <w:rFonts w:hint="eastAsia" w:ascii="仿宋_GB2312" w:hAnsi="仿宋_GB2312" w:eastAsia="仿宋_GB2312" w:cs="仿宋_GB2312"/>
          <w:szCs w:val="22"/>
          <w:lang w:eastAsia="zh-CN"/>
        </w:rPr>
        <w:t>”氛围</w:t>
      </w:r>
      <w:r>
        <w:rPr>
          <w:rFonts w:hint="eastAsia" w:ascii="仿宋_GB2312" w:hAnsi="仿宋_GB2312" w:eastAsia="仿宋_GB2312" w:cs="仿宋_GB2312"/>
          <w:szCs w:val="22"/>
        </w:rPr>
        <w:t>。</w:t>
      </w:r>
    </w:p>
    <w:p w14:paraId="23A8D423">
      <w:pPr>
        <w:spacing w:line="500" w:lineRule="exact"/>
        <w:ind w:firstLine="480" w:firstLineChars="200"/>
        <w:rPr>
          <w:rFonts w:hint="eastAsia" w:ascii="仿宋_GB2312" w:hAnsi="仿宋_GB2312" w:eastAsia="仿宋_GB2312" w:cs="仿宋_GB2312"/>
          <w:szCs w:val="22"/>
        </w:rPr>
      </w:pP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lang w:val="en-US" w:eastAsia="zh-CN"/>
        </w:rPr>
        <w:t>4</w:t>
      </w: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lang w:val="en-US" w:eastAsia="zh-CN"/>
        </w:rPr>
        <w:t>文旅大集</w:t>
      </w:r>
      <w:r>
        <w:rPr>
          <w:rFonts w:hint="eastAsia" w:ascii="仿宋_GB2312" w:hAnsi="仿宋_GB2312" w:eastAsia="仿宋_GB2312" w:cs="仿宋_GB2312"/>
          <w:szCs w:val="22"/>
        </w:rPr>
        <w:t>存储区</w:t>
      </w: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rPr>
        <w:t>满足</w:t>
      </w:r>
      <w:r>
        <w:rPr>
          <w:rFonts w:hint="eastAsia" w:ascii="仿宋_GB2312" w:hAnsi="仿宋_GB2312" w:eastAsia="仿宋_GB2312" w:cs="仿宋_GB2312"/>
          <w:szCs w:val="22"/>
          <w:lang w:val="en-US" w:eastAsia="zh-CN"/>
        </w:rPr>
        <w:t>展示展销产品、</w:t>
      </w:r>
      <w:r>
        <w:rPr>
          <w:rFonts w:hint="eastAsia" w:ascii="仿宋_GB2312" w:hAnsi="仿宋_GB2312" w:eastAsia="仿宋_GB2312" w:cs="仿宋_GB2312"/>
          <w:szCs w:val="22"/>
        </w:rPr>
        <w:t>工作资料存储等需求。</w:t>
      </w:r>
    </w:p>
    <w:p w14:paraId="4DFCF308">
      <w:pPr>
        <w:spacing w:line="500" w:lineRule="exact"/>
        <w:ind w:firstLine="480" w:firstLineChars="200"/>
        <w:rPr>
          <w:rFonts w:hint="eastAsia" w:ascii="仿宋_GB2312" w:hAnsi="仿宋_GB2312" w:eastAsia="仿宋_GB2312" w:cs="仿宋_GB2312"/>
          <w:szCs w:val="22"/>
        </w:rPr>
      </w:pPr>
      <w:r>
        <w:rPr>
          <w:rFonts w:hint="eastAsia" w:ascii="仿宋_GB2312" w:hAnsi="仿宋_GB2312" w:eastAsia="仿宋_GB2312" w:cs="仿宋_GB2312"/>
          <w:szCs w:val="22"/>
          <w:lang w:val="en-US" w:eastAsia="zh-CN"/>
        </w:rPr>
        <w:t>6、</w:t>
      </w:r>
      <w:r>
        <w:rPr>
          <w:rFonts w:hint="eastAsia" w:ascii="仿宋_GB2312" w:hAnsi="仿宋_GB2312" w:eastAsia="仿宋_GB2312" w:cs="仿宋_GB2312"/>
          <w:szCs w:val="22"/>
        </w:rPr>
        <w:t>宣传营销活动</w:t>
      </w:r>
    </w:p>
    <w:p w14:paraId="2E65C5F1">
      <w:pPr>
        <w:spacing w:line="500" w:lineRule="exact"/>
        <w:ind w:firstLine="480" w:firstLineChars="200"/>
        <w:rPr>
          <w:rFonts w:hint="eastAsia" w:ascii="仿宋_GB2312" w:hAnsi="仿宋_GB2312" w:eastAsia="仿宋_GB2312" w:cs="仿宋_GB2312"/>
          <w:szCs w:val="22"/>
        </w:rPr>
      </w:pP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lang w:val="en-US" w:eastAsia="zh-CN"/>
        </w:rPr>
        <w:t>1</w:t>
      </w: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rPr>
        <w:t>组织宣传活动。</w:t>
      </w:r>
      <w:r>
        <w:rPr>
          <w:rFonts w:hint="eastAsia" w:ascii="仿宋_GB2312" w:hAnsi="仿宋_GB2312" w:eastAsia="仿宋_GB2312" w:cs="仿宋_GB2312"/>
          <w:szCs w:val="22"/>
          <w:lang w:val="en-US" w:eastAsia="zh-CN"/>
        </w:rPr>
        <w:t>活动</w:t>
      </w:r>
      <w:r>
        <w:rPr>
          <w:rFonts w:hint="eastAsia" w:ascii="仿宋_GB2312" w:hAnsi="仿宋_GB2312" w:eastAsia="仿宋_GB2312" w:cs="仿宋_GB2312"/>
          <w:szCs w:val="22"/>
          <w:lang w:eastAsia="zh-CN"/>
        </w:rPr>
        <w:t>期间，</w:t>
      </w:r>
      <w:r>
        <w:rPr>
          <w:rFonts w:hint="eastAsia" w:ascii="仿宋_GB2312" w:hAnsi="仿宋_GB2312" w:eastAsia="仿宋_GB2312" w:cs="仿宋_GB2312"/>
          <w:szCs w:val="22"/>
        </w:rPr>
        <w:t>安排形象好的营销人员发放资料，接受咨询，宣传</w:t>
      </w:r>
      <w:r>
        <w:rPr>
          <w:rFonts w:hint="eastAsia" w:ascii="仿宋_GB2312" w:hAnsi="仿宋_GB2312" w:eastAsia="仿宋_GB2312" w:cs="仿宋_GB2312"/>
          <w:szCs w:val="22"/>
          <w:lang w:eastAsia="zh-CN"/>
        </w:rPr>
        <w:t>“文化陕西”</w:t>
      </w:r>
      <w:r>
        <w:rPr>
          <w:rFonts w:hint="eastAsia" w:ascii="仿宋_GB2312" w:hAnsi="仿宋_GB2312" w:eastAsia="仿宋_GB2312" w:cs="仿宋_GB2312"/>
          <w:szCs w:val="22"/>
          <w:lang w:val="en-US" w:eastAsia="zh-CN"/>
        </w:rPr>
        <w:t>；安排</w:t>
      </w:r>
      <w:r>
        <w:rPr>
          <w:rFonts w:hint="eastAsia" w:ascii="仿宋_GB2312" w:hAnsi="仿宋_GB2312" w:eastAsia="仿宋_GB2312" w:cs="仿宋_GB2312"/>
          <w:szCs w:val="22"/>
        </w:rPr>
        <w:t>播放人员</w:t>
      </w:r>
      <w:r>
        <w:rPr>
          <w:rFonts w:hint="eastAsia" w:ascii="仿宋_GB2312" w:hAnsi="仿宋_GB2312" w:eastAsia="仿宋_GB2312" w:cs="仿宋_GB2312"/>
          <w:szCs w:val="22"/>
          <w:lang w:eastAsia="zh-CN"/>
        </w:rPr>
        <w:t>每天提前</w:t>
      </w:r>
      <w:r>
        <w:rPr>
          <w:rFonts w:hint="eastAsia" w:ascii="仿宋_GB2312" w:hAnsi="仿宋_GB2312" w:eastAsia="仿宋_GB2312" w:cs="仿宋_GB2312"/>
          <w:szCs w:val="22"/>
          <w:lang w:val="en-US" w:eastAsia="zh-CN"/>
        </w:rPr>
        <w:t>做好</w:t>
      </w:r>
      <w:r>
        <w:rPr>
          <w:rFonts w:hint="eastAsia" w:ascii="仿宋_GB2312" w:hAnsi="仿宋_GB2312" w:eastAsia="仿宋_GB2312" w:cs="仿宋_GB2312"/>
          <w:szCs w:val="22"/>
        </w:rPr>
        <w:t>现场设备的调度</w:t>
      </w:r>
      <w:r>
        <w:rPr>
          <w:rFonts w:hint="eastAsia" w:ascii="仿宋_GB2312" w:hAnsi="仿宋_GB2312" w:eastAsia="仿宋_GB2312" w:cs="仿宋_GB2312"/>
          <w:szCs w:val="22"/>
          <w:lang w:eastAsia="zh-CN"/>
        </w:rPr>
        <w:t>、调试设备并播放宣传视频</w:t>
      </w:r>
      <w:r>
        <w:rPr>
          <w:rFonts w:hint="eastAsia" w:ascii="仿宋_GB2312" w:hAnsi="仿宋_GB2312" w:eastAsia="仿宋_GB2312" w:cs="仿宋_GB2312"/>
          <w:szCs w:val="22"/>
        </w:rPr>
        <w:t>。</w:t>
      </w:r>
    </w:p>
    <w:p w14:paraId="00811763">
      <w:pPr>
        <w:spacing w:line="500" w:lineRule="exact"/>
        <w:ind w:firstLine="480" w:firstLineChars="200"/>
        <w:rPr>
          <w:rFonts w:hint="eastAsia" w:ascii="仿宋_GB2312" w:hAnsi="仿宋_GB2312" w:eastAsia="仿宋_GB2312" w:cs="仿宋_GB2312"/>
          <w:szCs w:val="22"/>
        </w:rPr>
      </w:pP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lang w:val="en-US" w:eastAsia="zh-CN"/>
        </w:rPr>
        <w:t>2</w:t>
      </w: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rPr>
        <w:t>负责体验和互动等推介活动。组织互动、体验活动等。安排现场互动活动</w:t>
      </w:r>
      <w:r>
        <w:rPr>
          <w:rFonts w:hint="eastAsia" w:ascii="仿宋_GB2312" w:hAnsi="仿宋_GB2312" w:eastAsia="仿宋_GB2312" w:cs="仿宋_GB2312"/>
          <w:szCs w:val="22"/>
          <w:lang w:eastAsia="zh-CN"/>
        </w:rPr>
        <w:t>或文艺</w:t>
      </w:r>
      <w:r>
        <w:rPr>
          <w:rFonts w:hint="eastAsia" w:ascii="仿宋_GB2312" w:hAnsi="仿宋_GB2312" w:eastAsia="仿宋_GB2312" w:cs="仿宋_GB2312"/>
          <w:szCs w:val="22"/>
        </w:rPr>
        <w:t>表演不少于</w:t>
      </w:r>
      <w:r>
        <w:rPr>
          <w:rFonts w:hint="eastAsia" w:ascii="仿宋_GB2312" w:hAnsi="仿宋_GB2312" w:eastAsia="仿宋_GB2312" w:cs="仿宋_GB2312"/>
          <w:szCs w:val="22"/>
          <w:lang w:val="en-US" w:eastAsia="zh-CN"/>
        </w:rPr>
        <w:t>3</w:t>
      </w:r>
      <w:r>
        <w:rPr>
          <w:rFonts w:hint="eastAsia" w:ascii="仿宋_GB2312" w:hAnsi="仿宋_GB2312" w:eastAsia="仿宋_GB2312" w:cs="仿宋_GB2312"/>
          <w:szCs w:val="22"/>
        </w:rPr>
        <w:t>次/天。</w:t>
      </w:r>
    </w:p>
    <w:p w14:paraId="28D5524A">
      <w:pPr>
        <w:spacing w:line="500" w:lineRule="exact"/>
        <w:ind w:firstLine="480" w:firstLineChars="200"/>
        <w:rPr>
          <w:rFonts w:hint="eastAsia" w:ascii="仿宋_GB2312" w:hAnsi="仿宋_GB2312" w:eastAsia="仿宋_GB2312" w:cs="仿宋_GB2312"/>
          <w:szCs w:val="22"/>
        </w:rPr>
      </w:pPr>
      <w:r>
        <w:rPr>
          <w:rFonts w:hint="eastAsia" w:ascii="仿宋_GB2312" w:hAnsi="仿宋_GB2312" w:eastAsia="仿宋_GB2312" w:cs="仿宋_GB2312"/>
          <w:szCs w:val="22"/>
          <w:lang w:val="en-US" w:eastAsia="zh-CN"/>
        </w:rPr>
        <w:t>7、活动现场</w:t>
      </w:r>
      <w:r>
        <w:rPr>
          <w:rFonts w:hint="eastAsia" w:ascii="仿宋_GB2312" w:hAnsi="仿宋_GB2312" w:eastAsia="仿宋_GB2312" w:cs="仿宋_GB2312"/>
          <w:szCs w:val="22"/>
        </w:rPr>
        <w:t>搭建服务要求</w:t>
      </w:r>
    </w:p>
    <w:p w14:paraId="7C2213BA">
      <w:pPr>
        <w:spacing w:line="500" w:lineRule="exact"/>
        <w:ind w:firstLine="480" w:firstLineChars="200"/>
        <w:rPr>
          <w:rFonts w:hint="eastAsia" w:ascii="仿宋_GB2312" w:hAnsi="仿宋_GB2312" w:eastAsia="仿宋_GB2312" w:cs="仿宋_GB2312"/>
          <w:szCs w:val="22"/>
        </w:rPr>
      </w:pP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lang w:val="en-US" w:eastAsia="zh-CN"/>
        </w:rPr>
        <w:t>1</w:t>
      </w: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rPr>
        <w:t>版权</w:t>
      </w:r>
    </w:p>
    <w:p w14:paraId="54DB12E6">
      <w:pPr>
        <w:spacing w:line="500" w:lineRule="exact"/>
        <w:ind w:firstLine="480" w:firstLineChars="200"/>
        <w:rPr>
          <w:rFonts w:hint="eastAsia" w:ascii="仿宋_GB2312" w:hAnsi="仿宋_GB2312" w:eastAsia="仿宋_GB2312" w:cs="仿宋_GB2312"/>
          <w:szCs w:val="22"/>
        </w:rPr>
      </w:pPr>
      <w:r>
        <w:rPr>
          <w:rFonts w:hint="eastAsia" w:ascii="仿宋_GB2312" w:hAnsi="仿宋_GB2312" w:eastAsia="仿宋_GB2312" w:cs="仿宋_GB2312"/>
          <w:szCs w:val="22"/>
          <w:lang w:eastAsia="zh-CN"/>
        </w:rPr>
        <w:t>供应商</w:t>
      </w:r>
      <w:r>
        <w:rPr>
          <w:rFonts w:hint="eastAsia" w:ascii="仿宋_GB2312" w:hAnsi="仿宋_GB2312" w:eastAsia="仿宋_GB2312" w:cs="仿宋_GB2312"/>
          <w:szCs w:val="22"/>
        </w:rPr>
        <w:t>提供的素材或相关资料，须保证绝无侵犯他人权利（包括但不限于知识产权、肖像权）或违反现行法律规定，并确实有权或取得合法授权用于此项投标之使用。如有侵犯，成交</w:t>
      </w:r>
      <w:r>
        <w:rPr>
          <w:rFonts w:hint="eastAsia" w:ascii="仿宋_GB2312" w:hAnsi="仿宋_GB2312" w:eastAsia="仿宋_GB2312" w:cs="仿宋_GB2312"/>
          <w:szCs w:val="22"/>
          <w:lang w:val="en-US" w:eastAsia="zh-CN"/>
        </w:rPr>
        <w:t>供应商</w:t>
      </w:r>
      <w:r>
        <w:rPr>
          <w:rFonts w:hint="eastAsia" w:ascii="仿宋_GB2312" w:hAnsi="仿宋_GB2312" w:eastAsia="仿宋_GB2312" w:cs="仿宋_GB2312"/>
          <w:szCs w:val="22"/>
        </w:rPr>
        <w:t>须承担全部责任，陕西省文化和旅游厅不承担任何责任。</w:t>
      </w:r>
    </w:p>
    <w:p w14:paraId="7A1ADAE7">
      <w:pPr>
        <w:spacing w:line="500" w:lineRule="exact"/>
        <w:ind w:firstLine="480" w:firstLineChars="200"/>
        <w:rPr>
          <w:rFonts w:hint="eastAsia" w:ascii="仿宋_GB2312" w:hAnsi="仿宋_GB2312" w:eastAsia="仿宋_GB2312" w:cs="仿宋_GB2312"/>
          <w:szCs w:val="22"/>
        </w:rPr>
      </w:pP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lang w:val="en-US" w:eastAsia="zh-CN"/>
        </w:rPr>
        <w:t>2</w:t>
      </w: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rPr>
        <w:t>安保</w:t>
      </w:r>
    </w:p>
    <w:p w14:paraId="59CAB032">
      <w:pPr>
        <w:spacing w:line="500" w:lineRule="exact"/>
        <w:ind w:firstLine="480" w:firstLineChars="200"/>
        <w:rPr>
          <w:rFonts w:hint="eastAsia" w:ascii="仿宋_GB2312" w:hAnsi="仿宋_GB2312" w:eastAsia="仿宋_GB2312" w:cs="仿宋_GB2312"/>
          <w:szCs w:val="22"/>
        </w:rPr>
      </w:pPr>
      <w:r>
        <w:rPr>
          <w:rFonts w:hint="eastAsia" w:ascii="仿宋_GB2312" w:hAnsi="仿宋_GB2312" w:eastAsia="仿宋_GB2312" w:cs="仿宋_GB2312"/>
          <w:szCs w:val="22"/>
        </w:rPr>
        <w:t>负责</w:t>
      </w:r>
      <w:r>
        <w:rPr>
          <w:rFonts w:hint="eastAsia" w:ascii="仿宋_GB2312" w:hAnsi="仿宋_GB2312" w:eastAsia="仿宋_GB2312" w:cs="仿宋_GB2312"/>
          <w:szCs w:val="22"/>
          <w:lang w:val="en-US" w:eastAsia="zh-CN"/>
        </w:rPr>
        <w:t>活动现场的布置</w:t>
      </w:r>
      <w:r>
        <w:rPr>
          <w:rFonts w:hint="eastAsia" w:ascii="仿宋_GB2312" w:hAnsi="仿宋_GB2312" w:eastAsia="仿宋_GB2312" w:cs="仿宋_GB2312"/>
          <w:szCs w:val="22"/>
        </w:rPr>
        <w:t>、搭建、开撤展期间施工、用电、展品、人员(包括观众)等与</w:t>
      </w:r>
      <w:r>
        <w:rPr>
          <w:rFonts w:hint="eastAsia" w:ascii="仿宋_GB2312" w:hAnsi="仿宋_GB2312" w:eastAsia="仿宋_GB2312" w:cs="仿宋_GB2312"/>
          <w:szCs w:val="22"/>
          <w:lang w:val="en-US" w:eastAsia="zh-CN"/>
        </w:rPr>
        <w:t>活动现场的</w:t>
      </w:r>
      <w:r>
        <w:rPr>
          <w:rFonts w:hint="eastAsia" w:ascii="仿宋_GB2312" w:hAnsi="仿宋_GB2312" w:eastAsia="仿宋_GB2312" w:cs="仿宋_GB2312"/>
          <w:szCs w:val="22"/>
        </w:rPr>
        <w:t>相关事宜安全。如发生安全问题或人员伤亡，由成交</w:t>
      </w:r>
      <w:r>
        <w:rPr>
          <w:rFonts w:hint="eastAsia" w:ascii="仿宋_GB2312" w:hAnsi="仿宋_GB2312" w:eastAsia="仿宋_GB2312" w:cs="仿宋_GB2312"/>
          <w:szCs w:val="22"/>
          <w:lang w:val="en-US" w:eastAsia="zh-CN"/>
        </w:rPr>
        <w:t>供应商</w:t>
      </w:r>
      <w:r>
        <w:rPr>
          <w:rFonts w:hint="eastAsia" w:ascii="仿宋_GB2312" w:hAnsi="仿宋_GB2312" w:eastAsia="仿宋_GB2312" w:cs="仿宋_GB2312"/>
          <w:szCs w:val="22"/>
        </w:rPr>
        <w:t>承担全部责任，陕西省文化和旅游厅不承担任何责任。</w:t>
      </w:r>
    </w:p>
    <w:p w14:paraId="69FC0E44">
      <w:pPr>
        <w:spacing w:line="500" w:lineRule="exact"/>
        <w:ind w:firstLine="480" w:firstLineChars="200"/>
        <w:rPr>
          <w:rFonts w:hint="eastAsia" w:ascii="仿宋_GB2312" w:hAnsi="仿宋_GB2312" w:eastAsia="仿宋_GB2312" w:cs="仿宋_GB2312"/>
          <w:szCs w:val="22"/>
        </w:rPr>
      </w:pP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lang w:val="en-US" w:eastAsia="zh-CN"/>
        </w:rPr>
        <w:t>3</w:t>
      </w: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lang w:val="en-US" w:eastAsia="zh-CN"/>
        </w:rPr>
        <w:t>20个展位的</w:t>
      </w:r>
      <w:r>
        <w:rPr>
          <w:rFonts w:hint="eastAsia" w:ascii="仿宋_GB2312" w:hAnsi="仿宋_GB2312" w:eastAsia="仿宋_GB2312" w:cs="仿宋_GB2312"/>
          <w:szCs w:val="22"/>
        </w:rPr>
        <w:t>材质</w:t>
      </w:r>
    </w:p>
    <w:p w14:paraId="0CFA2E59">
      <w:pPr>
        <w:spacing w:line="500" w:lineRule="exact"/>
        <w:ind w:firstLine="480" w:firstLineChars="200"/>
        <w:rPr>
          <w:rFonts w:hint="eastAsia" w:ascii="仿宋_GB2312" w:hAnsi="仿宋_GB2312" w:eastAsia="仿宋_GB2312" w:cs="仿宋_GB2312"/>
          <w:szCs w:val="22"/>
        </w:rPr>
      </w:pPr>
      <w:r>
        <w:rPr>
          <w:rFonts w:hint="eastAsia" w:ascii="仿宋_GB2312" w:hAnsi="仿宋_GB2312" w:eastAsia="仿宋_GB2312" w:cs="仿宋_GB2312"/>
          <w:szCs w:val="22"/>
        </w:rPr>
        <w:t>布展材质优良。选用优质、环保材质。</w:t>
      </w:r>
    </w:p>
    <w:p w14:paraId="1BF371A2">
      <w:pPr>
        <w:spacing w:line="500" w:lineRule="exact"/>
        <w:ind w:firstLine="480" w:firstLineChars="200"/>
        <w:rPr>
          <w:rFonts w:hint="eastAsia" w:ascii="仿宋_GB2312" w:hAnsi="仿宋_GB2312" w:eastAsia="仿宋_GB2312" w:cs="仿宋_GB2312"/>
          <w:szCs w:val="22"/>
        </w:rPr>
      </w:pP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lang w:val="en-US" w:eastAsia="zh-CN"/>
        </w:rPr>
        <w:t>4</w:t>
      </w: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rPr>
        <w:t>工作人员</w:t>
      </w:r>
    </w:p>
    <w:p w14:paraId="4524CF61">
      <w:pPr>
        <w:spacing w:line="500" w:lineRule="exact"/>
        <w:ind w:firstLine="480" w:firstLineChars="200"/>
        <w:rPr>
          <w:rFonts w:hint="eastAsia" w:ascii="仿宋_GB2312" w:hAnsi="仿宋_GB2312" w:eastAsia="仿宋_GB2312" w:cs="仿宋_GB2312"/>
          <w:szCs w:val="22"/>
          <w:lang w:val="en-US" w:eastAsia="zh-CN"/>
        </w:rPr>
      </w:pPr>
      <w:r>
        <w:rPr>
          <w:rFonts w:hint="eastAsia" w:ascii="仿宋_GB2312" w:hAnsi="仿宋_GB2312" w:eastAsia="仿宋_GB2312" w:cs="仿宋_GB2312"/>
          <w:szCs w:val="22"/>
          <w:lang w:val="en-US" w:eastAsia="zh-CN"/>
        </w:rPr>
        <w:t>工作人员包括参与设计、制作、搭建、撤展的人员，以及营销员等活动现场工作人员，列明本次项目工作人员的姓名、岗位、年龄、身份证、职业资格证书复印件等。活动期间，每日工作人员不得少于3人（含1名专业营销人员）。</w:t>
      </w:r>
    </w:p>
    <w:p w14:paraId="46FEF7F6">
      <w:pPr>
        <w:spacing w:line="500" w:lineRule="exact"/>
        <w:ind w:firstLine="480" w:firstLineChars="200"/>
        <w:rPr>
          <w:rFonts w:hint="eastAsia" w:ascii="仿宋_GB2312" w:hAnsi="仿宋_GB2312" w:eastAsia="仿宋_GB2312" w:cs="仿宋_GB2312"/>
          <w:szCs w:val="22"/>
        </w:rPr>
      </w:pP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lang w:val="en-US" w:eastAsia="zh-CN"/>
        </w:rPr>
        <w:t>5</w:t>
      </w:r>
      <w:r>
        <w:rPr>
          <w:rFonts w:hint="eastAsia" w:ascii="仿宋_GB2312" w:hAnsi="仿宋_GB2312" w:eastAsia="仿宋_GB2312" w:cs="仿宋_GB2312"/>
          <w:szCs w:val="22"/>
          <w:lang w:eastAsia="zh-CN"/>
        </w:rPr>
        <w:t>）</w:t>
      </w:r>
      <w:r>
        <w:rPr>
          <w:rFonts w:hint="eastAsia" w:ascii="仿宋_GB2312" w:hAnsi="仿宋_GB2312" w:eastAsia="仿宋_GB2312" w:cs="仿宋_GB2312"/>
          <w:szCs w:val="22"/>
        </w:rPr>
        <w:t>展会服务</w:t>
      </w:r>
    </w:p>
    <w:p w14:paraId="1E1152A0">
      <w:pPr>
        <w:spacing w:line="500" w:lineRule="exact"/>
        <w:ind w:firstLine="480" w:firstLineChars="200"/>
        <w:rPr>
          <w:rFonts w:hint="eastAsia" w:ascii="仿宋_GB2312" w:hAnsi="仿宋_GB2312" w:eastAsia="仿宋_GB2312" w:cs="仿宋_GB2312"/>
          <w:szCs w:val="22"/>
          <w:lang w:eastAsia="zh-CN"/>
        </w:rPr>
      </w:pPr>
      <w:r>
        <w:rPr>
          <w:rFonts w:hint="eastAsia" w:ascii="仿宋_GB2312" w:hAnsi="仿宋_GB2312" w:eastAsia="仿宋_GB2312" w:cs="仿宋_GB2312"/>
          <w:szCs w:val="22"/>
          <w:lang w:val="en-US" w:eastAsia="zh-CN"/>
        </w:rPr>
        <w:t>负责</w:t>
      </w:r>
      <w:r>
        <w:rPr>
          <w:rFonts w:hint="eastAsia" w:ascii="仿宋_GB2312" w:hAnsi="仿宋_GB2312" w:eastAsia="仿宋_GB2312" w:cs="仿宋_GB2312"/>
          <w:szCs w:val="22"/>
        </w:rPr>
        <w:t>对接</w:t>
      </w:r>
      <w:r>
        <w:rPr>
          <w:rFonts w:hint="eastAsia" w:ascii="仿宋_GB2312" w:hAnsi="仿宋_GB2312" w:eastAsia="仿宋_GB2312" w:cs="仿宋_GB2312"/>
          <w:szCs w:val="22"/>
          <w:lang w:val="en-US" w:eastAsia="zh-CN"/>
        </w:rPr>
        <w:t>室外场地报备、租赁，协调消防、公安、城管、市场管理和电力等单位的对接事宜，以及</w:t>
      </w:r>
      <w:r>
        <w:rPr>
          <w:rFonts w:hint="eastAsia" w:ascii="仿宋_GB2312" w:hAnsi="仿宋_GB2312" w:eastAsia="仿宋_GB2312" w:cs="仿宋_GB2312"/>
          <w:szCs w:val="22"/>
        </w:rPr>
        <w:t>布展及撤展事宜，支付搭建布展所需费用，按时撤展，确保施工安全。</w:t>
      </w:r>
      <w:r>
        <w:rPr>
          <w:rFonts w:hint="eastAsia" w:ascii="仿宋_GB2312" w:hAnsi="仿宋_GB2312" w:eastAsia="仿宋_GB2312" w:cs="仿宋_GB2312"/>
          <w:szCs w:val="22"/>
          <w:lang w:val="en-US" w:eastAsia="zh-CN"/>
        </w:rPr>
        <w:t>同时，</w:t>
      </w:r>
      <w:r>
        <w:rPr>
          <w:rFonts w:hint="eastAsia" w:ascii="仿宋_GB2312" w:hAnsi="仿宋_GB2312" w:eastAsia="仿宋_GB2312" w:cs="仿宋_GB2312"/>
          <w:szCs w:val="22"/>
        </w:rPr>
        <w:t>为参展单位提供与参展相关的服务，配合完成其他参展相关工作。</w:t>
      </w:r>
    </w:p>
    <w:p w14:paraId="43754536">
      <w:pPr>
        <w:spacing w:line="500" w:lineRule="exact"/>
        <w:ind w:firstLine="480" w:firstLineChars="200"/>
        <w:rPr>
          <w:rFonts w:hint="eastAsia" w:ascii="仿宋_GB2312" w:hAnsi="仿宋_GB2312" w:eastAsia="仿宋_GB2312" w:cs="仿宋_GB2312"/>
          <w:szCs w:val="22"/>
        </w:rPr>
      </w:pPr>
      <w:r>
        <w:rPr>
          <w:rFonts w:hint="eastAsia" w:ascii="仿宋_GB2312" w:hAnsi="仿宋_GB2312" w:eastAsia="仿宋_GB2312" w:cs="仿宋_GB2312"/>
          <w:szCs w:val="22"/>
          <w:lang w:val="en-US" w:eastAsia="zh-CN"/>
        </w:rPr>
        <w:t>8、</w:t>
      </w:r>
      <w:r>
        <w:rPr>
          <w:rFonts w:hint="eastAsia" w:ascii="仿宋_GB2312" w:hAnsi="仿宋_GB2312" w:eastAsia="仿宋_GB2312" w:cs="仿宋_GB2312"/>
          <w:szCs w:val="22"/>
        </w:rPr>
        <w:t>服务要求</w:t>
      </w:r>
    </w:p>
    <w:p w14:paraId="4EDDE109">
      <w:pPr>
        <w:spacing w:line="500" w:lineRule="exact"/>
        <w:ind w:firstLine="480" w:firstLineChars="200"/>
        <w:rPr>
          <w:rFonts w:hint="eastAsia" w:ascii="仿宋_GB2312" w:hAnsi="仿宋_GB2312" w:eastAsia="仿宋_GB2312" w:cs="仿宋_GB2312"/>
          <w:szCs w:val="22"/>
        </w:rPr>
      </w:pPr>
      <w:r>
        <w:rPr>
          <w:rFonts w:hint="eastAsia" w:ascii="仿宋_GB2312" w:hAnsi="仿宋_GB2312" w:eastAsia="仿宋_GB2312" w:cs="仿宋_GB2312"/>
          <w:szCs w:val="22"/>
          <w:lang w:val="en-US" w:eastAsia="zh-CN"/>
        </w:rPr>
        <w:t>(1)</w:t>
      </w:r>
      <w:r>
        <w:rPr>
          <w:rFonts w:hint="eastAsia" w:ascii="仿宋_GB2312" w:hAnsi="仿宋_GB2312" w:eastAsia="仿宋_GB2312" w:cs="仿宋_GB2312"/>
          <w:szCs w:val="22"/>
        </w:rPr>
        <w:t>成交供应商拥有此次活动策划权，有权在采购人授意下处理活动内容设计、现场布置等相关事宜；</w:t>
      </w:r>
    </w:p>
    <w:p w14:paraId="26EC17C0">
      <w:pPr>
        <w:spacing w:line="500" w:lineRule="exact"/>
        <w:ind w:firstLine="480" w:firstLineChars="200"/>
        <w:rPr>
          <w:rFonts w:hint="eastAsia" w:ascii="仿宋_GB2312" w:hAnsi="仿宋_GB2312" w:eastAsia="仿宋_GB2312" w:cs="仿宋_GB2312"/>
          <w:szCs w:val="22"/>
        </w:rPr>
      </w:pPr>
      <w:r>
        <w:rPr>
          <w:rFonts w:hint="eastAsia" w:ascii="仿宋_GB2312" w:hAnsi="仿宋_GB2312" w:eastAsia="仿宋_GB2312" w:cs="仿宋_GB2312"/>
          <w:szCs w:val="22"/>
          <w:lang w:val="en-US" w:eastAsia="zh-CN"/>
        </w:rPr>
        <w:t>(2)</w:t>
      </w:r>
      <w:r>
        <w:rPr>
          <w:rFonts w:hint="eastAsia" w:ascii="仿宋_GB2312" w:hAnsi="仿宋_GB2312" w:eastAsia="仿宋_GB2312" w:cs="仿宋_GB2312"/>
          <w:szCs w:val="22"/>
        </w:rPr>
        <w:t>成交供应商保证按采购人要求完成活动的所有筹备工作并达到要求；</w:t>
      </w:r>
    </w:p>
    <w:p w14:paraId="10BD4144">
      <w:pPr>
        <w:spacing w:line="500" w:lineRule="exact"/>
        <w:ind w:firstLine="480" w:firstLineChars="200"/>
        <w:rPr>
          <w:rFonts w:hint="eastAsia" w:ascii="仿宋_GB2312" w:hAnsi="仿宋_GB2312" w:eastAsia="仿宋_GB2312" w:cs="仿宋_GB2312"/>
          <w:szCs w:val="22"/>
        </w:rPr>
      </w:pPr>
      <w:r>
        <w:rPr>
          <w:rFonts w:hint="eastAsia" w:ascii="仿宋_GB2312" w:hAnsi="仿宋_GB2312" w:eastAsia="仿宋_GB2312" w:cs="仿宋_GB2312"/>
          <w:szCs w:val="22"/>
          <w:lang w:val="en-US" w:eastAsia="zh-CN"/>
        </w:rPr>
        <w:t>(3)</w:t>
      </w:r>
      <w:r>
        <w:rPr>
          <w:rFonts w:hint="eastAsia" w:ascii="仿宋_GB2312" w:hAnsi="仿宋_GB2312" w:eastAsia="仿宋_GB2312" w:cs="仿宋_GB2312"/>
          <w:szCs w:val="22"/>
        </w:rPr>
        <w:t>成交供应商保证现场工作的各个环节的顺利进行，并做好整体活动的协调配合工作；</w:t>
      </w:r>
    </w:p>
    <w:p w14:paraId="79591C77">
      <w:pPr>
        <w:spacing w:line="500" w:lineRule="exact"/>
        <w:ind w:firstLine="480" w:firstLineChars="200"/>
        <w:rPr>
          <w:rFonts w:hint="eastAsia" w:ascii="仿宋_GB2312" w:hAnsi="仿宋_GB2312" w:eastAsia="仿宋_GB2312" w:cs="仿宋_GB2312"/>
          <w:szCs w:val="22"/>
        </w:rPr>
      </w:pPr>
      <w:r>
        <w:rPr>
          <w:rFonts w:hint="eastAsia" w:ascii="仿宋_GB2312" w:hAnsi="仿宋_GB2312" w:eastAsia="仿宋_GB2312" w:cs="仿宋_GB2312"/>
          <w:szCs w:val="22"/>
          <w:lang w:val="en-US" w:eastAsia="zh-CN"/>
        </w:rPr>
        <w:t>(4)</w:t>
      </w:r>
      <w:r>
        <w:rPr>
          <w:rFonts w:hint="eastAsia" w:ascii="仿宋_GB2312" w:hAnsi="仿宋_GB2312" w:eastAsia="仿宋_GB2312" w:cs="仿宋_GB2312"/>
          <w:szCs w:val="22"/>
        </w:rPr>
        <w:t>成交供应商负责现场工作人员的管理工作，保证所有工作人员按照工作流程及各项管理标准工作；</w:t>
      </w:r>
    </w:p>
    <w:p w14:paraId="053EB56E">
      <w:pPr>
        <w:spacing w:line="500" w:lineRule="exact"/>
        <w:ind w:firstLine="480" w:firstLineChars="200"/>
        <w:rPr>
          <w:rFonts w:hint="eastAsia" w:ascii="仿宋_GB2312" w:hAnsi="仿宋_GB2312" w:eastAsia="仿宋_GB2312" w:cs="仿宋_GB2312"/>
          <w:szCs w:val="22"/>
        </w:rPr>
      </w:pPr>
      <w:r>
        <w:rPr>
          <w:rFonts w:hint="eastAsia" w:ascii="仿宋_GB2312" w:hAnsi="仿宋_GB2312" w:eastAsia="仿宋_GB2312" w:cs="仿宋_GB2312"/>
          <w:szCs w:val="22"/>
          <w:lang w:val="en-US" w:eastAsia="zh-CN"/>
        </w:rPr>
        <w:t>(5)</w:t>
      </w:r>
      <w:r>
        <w:rPr>
          <w:rFonts w:hint="eastAsia" w:ascii="仿宋_GB2312" w:hAnsi="仿宋_GB2312" w:eastAsia="仿宋_GB2312" w:cs="仿宋_GB2312"/>
          <w:szCs w:val="22"/>
        </w:rPr>
        <w:t>活动结束后，成交供应商负责现场的清理工作；</w:t>
      </w:r>
    </w:p>
    <w:p w14:paraId="27E4E46D">
      <w:pPr>
        <w:spacing w:line="500" w:lineRule="exact"/>
        <w:ind w:firstLine="480" w:firstLineChars="200"/>
        <w:rPr>
          <w:rFonts w:hint="eastAsia" w:ascii="仿宋_GB2312" w:hAnsi="仿宋_GB2312" w:eastAsia="仿宋_GB2312" w:cs="仿宋_GB2312"/>
          <w:szCs w:val="22"/>
        </w:rPr>
      </w:pPr>
      <w:r>
        <w:rPr>
          <w:rFonts w:hint="eastAsia" w:ascii="仿宋_GB2312" w:hAnsi="仿宋_GB2312" w:eastAsia="仿宋_GB2312" w:cs="仿宋_GB2312"/>
          <w:szCs w:val="22"/>
          <w:lang w:val="en-US" w:eastAsia="zh-CN"/>
        </w:rPr>
        <w:t>(6)</w:t>
      </w:r>
      <w:r>
        <w:rPr>
          <w:rFonts w:hint="eastAsia" w:ascii="仿宋_GB2312" w:hAnsi="仿宋_GB2312" w:eastAsia="仿宋_GB2312" w:cs="仿宋_GB2312"/>
          <w:szCs w:val="22"/>
        </w:rPr>
        <w:t>活动期间内发生的一切费用由成交供应商承担。</w:t>
      </w:r>
    </w:p>
    <w:p w14:paraId="4887CF50">
      <w:pPr>
        <w:spacing w:line="500" w:lineRule="exact"/>
        <w:ind w:firstLine="480" w:firstLineChars="200"/>
        <w:rPr>
          <w:rFonts w:hint="eastAsia" w:ascii="仿宋_GB2312" w:hAnsi="仿宋_GB2312" w:eastAsia="仿宋_GB2312" w:cs="仿宋_GB2312"/>
          <w:szCs w:val="22"/>
        </w:rPr>
      </w:pPr>
      <w:r>
        <w:rPr>
          <w:rFonts w:hint="eastAsia" w:ascii="仿宋_GB2312" w:hAnsi="仿宋_GB2312" w:eastAsia="仿宋_GB2312" w:cs="仿宋_GB2312"/>
          <w:szCs w:val="22"/>
          <w:lang w:val="en-US" w:eastAsia="zh-CN"/>
        </w:rPr>
        <w:t>9、</w:t>
      </w:r>
      <w:r>
        <w:rPr>
          <w:rFonts w:hint="eastAsia" w:ascii="仿宋_GB2312" w:hAnsi="仿宋_GB2312" w:eastAsia="仿宋_GB2312" w:cs="仿宋_GB2312"/>
          <w:szCs w:val="22"/>
        </w:rPr>
        <w:t>其它要求</w:t>
      </w:r>
    </w:p>
    <w:p w14:paraId="20D33EC7">
      <w:pPr>
        <w:spacing w:line="500" w:lineRule="exact"/>
        <w:ind w:firstLine="480" w:firstLineChars="200"/>
        <w:rPr>
          <w:rFonts w:hint="eastAsia" w:ascii="仿宋_GB2312" w:hAnsi="仿宋_GB2312" w:eastAsia="仿宋_GB2312" w:cs="仿宋_GB2312"/>
          <w:szCs w:val="22"/>
        </w:rPr>
      </w:pPr>
      <w:r>
        <w:rPr>
          <w:rFonts w:hint="eastAsia" w:ascii="仿宋_GB2312" w:hAnsi="仿宋_GB2312" w:eastAsia="仿宋_GB2312" w:cs="仿宋_GB2312"/>
          <w:szCs w:val="22"/>
          <w:lang w:val="en-US" w:eastAsia="zh-CN"/>
        </w:rPr>
        <w:t>(1)</w:t>
      </w:r>
      <w:r>
        <w:rPr>
          <w:rFonts w:hint="eastAsia" w:ascii="仿宋_GB2312" w:hAnsi="仿宋_GB2312" w:eastAsia="仿宋_GB2312" w:cs="仿宋_GB2312"/>
          <w:szCs w:val="22"/>
        </w:rPr>
        <w:t>成交供应商应保证采购人在项目中不受任何关于侵犯所有权和工业产权、著作权（版权）等知识产权的指控。</w:t>
      </w:r>
    </w:p>
    <w:p w14:paraId="34D184A7">
      <w:pPr>
        <w:spacing w:line="500" w:lineRule="exact"/>
        <w:ind w:firstLine="480" w:firstLineChars="200"/>
        <w:rPr>
          <w:rFonts w:hint="eastAsia" w:ascii="仿宋_GB2312" w:hAnsi="仿宋_GB2312" w:eastAsia="仿宋_GB2312" w:cs="仿宋_GB2312"/>
          <w:szCs w:val="22"/>
        </w:rPr>
      </w:pPr>
      <w:r>
        <w:rPr>
          <w:rFonts w:hint="eastAsia" w:ascii="仿宋_GB2312" w:hAnsi="仿宋_GB2312" w:eastAsia="仿宋_GB2312" w:cs="仿宋_GB2312"/>
          <w:szCs w:val="22"/>
          <w:lang w:val="en-US" w:eastAsia="zh-CN"/>
        </w:rPr>
        <w:t>(2)</w:t>
      </w:r>
      <w:r>
        <w:rPr>
          <w:rFonts w:hint="eastAsia" w:ascii="仿宋_GB2312" w:hAnsi="仿宋_GB2312" w:eastAsia="仿宋_GB2312" w:cs="仿宋_GB2312"/>
          <w:szCs w:val="22"/>
        </w:rPr>
        <w:t>未经采购人和供应商许可，双方都不得将磋商文件中关于采购人的需求情况、建设情况提供给任何第三方。</w:t>
      </w:r>
    </w:p>
    <w:p w14:paraId="7385901C">
      <w:pPr>
        <w:spacing w:line="500" w:lineRule="exact"/>
        <w:ind w:firstLine="480" w:firstLineChars="200"/>
        <w:rPr>
          <w:rFonts w:hint="eastAsia" w:ascii="仿宋_GB2312" w:hAnsi="仿宋_GB2312" w:eastAsia="仿宋_GB2312" w:cs="仿宋_GB2312"/>
          <w:lang w:eastAsia="zh-CN"/>
        </w:rPr>
      </w:pPr>
      <w:r>
        <w:rPr>
          <w:rFonts w:hint="eastAsia" w:ascii="仿宋_GB2312" w:hAnsi="仿宋_GB2312" w:eastAsia="仿宋_GB2312" w:cs="仿宋_GB2312"/>
          <w:szCs w:val="22"/>
          <w:lang w:val="en-US" w:eastAsia="zh-CN"/>
        </w:rPr>
        <w:t>(3)</w:t>
      </w:r>
      <w:r>
        <w:rPr>
          <w:rFonts w:hint="eastAsia" w:ascii="仿宋_GB2312" w:hAnsi="仿宋_GB2312" w:eastAsia="仿宋_GB2312" w:cs="仿宋_GB2312"/>
          <w:szCs w:val="22"/>
        </w:rPr>
        <w:t>供应商需提供</w:t>
      </w:r>
      <w:r>
        <w:rPr>
          <w:rFonts w:hint="eastAsia" w:ascii="仿宋_GB2312" w:hAnsi="仿宋_GB2312" w:eastAsia="仿宋_GB2312" w:cs="仿宋_GB2312"/>
          <w:szCs w:val="22"/>
          <w:lang w:val="en-US" w:eastAsia="zh-CN"/>
        </w:rPr>
        <w:t>整个</w:t>
      </w:r>
      <w:r>
        <w:rPr>
          <w:rFonts w:hint="eastAsia" w:ascii="仿宋_GB2312" w:hAnsi="仿宋_GB2312" w:eastAsia="仿宋_GB2312" w:cs="仿宋_GB2312"/>
          <w:lang w:val="en-US" w:eastAsia="zh-CN"/>
        </w:rPr>
        <w:t>活动的</w:t>
      </w:r>
      <w:r>
        <w:rPr>
          <w:rFonts w:hint="eastAsia" w:ascii="仿宋_GB2312" w:hAnsi="仿宋_GB2312" w:eastAsia="仿宋_GB2312" w:cs="仿宋_GB2312"/>
        </w:rPr>
        <w:t>设计方案。有设计理念的文字说明、结构安全、布局合理，提供不同角度的效果图</w:t>
      </w:r>
      <w:r>
        <w:rPr>
          <w:rFonts w:hint="eastAsia" w:ascii="仿宋_GB2312" w:hAnsi="仿宋_GB2312" w:eastAsia="仿宋_GB2312" w:cs="仿宋_GB2312"/>
          <w:lang w:eastAsia="zh-CN"/>
        </w:rPr>
        <w:t>。</w:t>
      </w:r>
    </w:p>
    <w:p w14:paraId="2E68BC7C">
      <w:pPr>
        <w:spacing w:line="500" w:lineRule="exact"/>
        <w:ind w:firstLine="482" w:firstLineChars="200"/>
        <w:rPr>
          <w:rFonts w:hint="default" w:ascii="仿宋" w:hAnsi="仿宋" w:eastAsia="仿宋" w:cs="仿宋"/>
          <w:b/>
          <w:bCs w:val="0"/>
          <w:color w:val="auto"/>
          <w:sz w:val="24"/>
          <w:szCs w:val="24"/>
          <w:lang w:val="en-US" w:eastAsia="zh-CN"/>
        </w:rPr>
      </w:pPr>
      <w:r>
        <w:rPr>
          <w:rFonts w:hint="eastAsia" w:ascii="仿宋" w:hAnsi="仿宋" w:eastAsia="仿宋" w:cs="仿宋"/>
          <w:b/>
          <w:bCs w:val="0"/>
          <w:color w:val="auto"/>
          <w:sz w:val="24"/>
          <w:szCs w:val="24"/>
          <w:lang w:val="en-US" w:eastAsia="zh-CN"/>
        </w:rPr>
        <w:t>五、服务质量</w:t>
      </w:r>
    </w:p>
    <w:p w14:paraId="3D9CE86B">
      <w:pPr>
        <w:spacing w:line="500" w:lineRule="exact"/>
        <w:ind w:firstLine="480" w:firstLineChars="2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1、</w:t>
      </w:r>
      <w:r>
        <w:rPr>
          <w:rFonts w:hint="eastAsia" w:ascii="仿宋" w:hAnsi="仿宋" w:eastAsia="仿宋" w:cs="仿宋"/>
          <w:b w:val="0"/>
          <w:bCs/>
          <w:color w:val="auto"/>
          <w:sz w:val="24"/>
          <w:szCs w:val="24"/>
          <w:lang w:val="zh-CN" w:eastAsia="zh-CN"/>
        </w:rPr>
        <w:t>服务期间，项目所产生的费用均由成交供应商承担。</w:t>
      </w:r>
    </w:p>
    <w:p w14:paraId="33565334">
      <w:pPr>
        <w:spacing w:line="500" w:lineRule="exact"/>
        <w:ind w:firstLine="480" w:firstLineChars="2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2、</w:t>
      </w:r>
      <w:r>
        <w:rPr>
          <w:rFonts w:hint="eastAsia" w:ascii="仿宋" w:hAnsi="仿宋" w:eastAsia="仿宋" w:cs="仿宋"/>
          <w:b w:val="0"/>
          <w:bCs/>
          <w:color w:val="auto"/>
          <w:sz w:val="24"/>
          <w:szCs w:val="24"/>
          <w:lang w:val="zh-CN" w:eastAsia="zh-CN"/>
        </w:rPr>
        <w:t>符合质量标准和相关规定要求。</w:t>
      </w:r>
    </w:p>
    <w:p w14:paraId="5013E431">
      <w:pPr>
        <w:spacing w:line="500" w:lineRule="exact"/>
        <w:ind w:firstLine="480" w:firstLineChars="2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3、</w:t>
      </w:r>
      <w:r>
        <w:rPr>
          <w:rFonts w:hint="eastAsia" w:ascii="仿宋" w:hAnsi="仿宋" w:eastAsia="仿宋" w:cs="仿宋"/>
          <w:b w:val="0"/>
          <w:bCs/>
          <w:color w:val="auto"/>
          <w:sz w:val="24"/>
          <w:szCs w:val="24"/>
          <w:lang w:val="zh-CN" w:eastAsia="zh-CN"/>
        </w:rPr>
        <w:t>安全责任由</w:t>
      </w:r>
      <w:r>
        <w:rPr>
          <w:rFonts w:hint="eastAsia" w:ascii="仿宋" w:hAnsi="仿宋" w:eastAsia="仿宋" w:cs="仿宋"/>
          <w:b w:val="0"/>
          <w:bCs/>
          <w:color w:val="auto"/>
          <w:sz w:val="24"/>
          <w:szCs w:val="24"/>
          <w:lang w:val="en-US" w:eastAsia="zh-CN"/>
        </w:rPr>
        <w:t>成交</w:t>
      </w:r>
      <w:r>
        <w:rPr>
          <w:rFonts w:hint="eastAsia" w:ascii="仿宋" w:hAnsi="仿宋" w:eastAsia="仿宋" w:cs="仿宋"/>
          <w:b w:val="0"/>
          <w:bCs/>
          <w:color w:val="auto"/>
          <w:sz w:val="24"/>
          <w:szCs w:val="24"/>
          <w:lang w:val="zh-CN" w:eastAsia="zh-CN"/>
        </w:rPr>
        <w:t>单位承担。</w:t>
      </w:r>
    </w:p>
    <w:p w14:paraId="1664E1C8">
      <w:pPr>
        <w:spacing w:line="500" w:lineRule="exact"/>
        <w:ind w:firstLine="482" w:firstLineChars="200"/>
        <w:rPr>
          <w:rFonts w:hint="eastAsia" w:ascii="仿宋" w:hAnsi="仿宋" w:eastAsia="仿宋" w:cs="仿宋"/>
          <w:b/>
          <w:bCs w:val="0"/>
          <w:color w:val="auto"/>
          <w:sz w:val="24"/>
          <w:szCs w:val="24"/>
          <w:lang w:val="en-US" w:eastAsia="zh-CN"/>
        </w:rPr>
      </w:pPr>
      <w:r>
        <w:rPr>
          <w:rFonts w:hint="eastAsia" w:ascii="仿宋" w:hAnsi="仿宋" w:eastAsia="仿宋" w:cs="仿宋"/>
          <w:b/>
          <w:bCs w:val="0"/>
          <w:color w:val="auto"/>
          <w:sz w:val="24"/>
          <w:szCs w:val="24"/>
          <w:lang w:val="en-US" w:eastAsia="zh-CN"/>
        </w:rPr>
        <w:t>六、验收要求</w:t>
      </w:r>
    </w:p>
    <w:p w14:paraId="4F618859">
      <w:pPr>
        <w:spacing w:line="500" w:lineRule="exact"/>
        <w:ind w:firstLine="480" w:firstLineChars="200"/>
        <w:rPr>
          <w:rFonts w:hint="default"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1、</w:t>
      </w:r>
      <w:r>
        <w:rPr>
          <w:rFonts w:hint="default" w:ascii="仿宋" w:hAnsi="仿宋" w:eastAsia="仿宋" w:cs="仿宋"/>
          <w:b w:val="0"/>
          <w:bCs/>
          <w:color w:val="auto"/>
          <w:sz w:val="24"/>
          <w:szCs w:val="24"/>
          <w:lang w:val="en-US" w:eastAsia="zh-CN"/>
        </w:rPr>
        <w:t>服务验收在采购人指定地点进行；</w:t>
      </w:r>
    </w:p>
    <w:p w14:paraId="3572E4E8">
      <w:pPr>
        <w:spacing w:line="500" w:lineRule="exact"/>
        <w:ind w:firstLine="480" w:firstLineChars="200"/>
        <w:rPr>
          <w:rFonts w:hint="default"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2、</w:t>
      </w:r>
      <w:r>
        <w:rPr>
          <w:rFonts w:hint="default" w:ascii="仿宋" w:hAnsi="仿宋" w:eastAsia="仿宋" w:cs="仿宋"/>
          <w:b w:val="0"/>
          <w:bCs/>
          <w:color w:val="auto"/>
          <w:sz w:val="24"/>
          <w:szCs w:val="24"/>
          <w:lang w:val="en-US" w:eastAsia="zh-CN"/>
        </w:rPr>
        <w:t>服务质量必须与合同要求一致，未按合同或采购文件要求提供服务或服务质量不能满足采购人要求，采购单位有权终止合同，甚至对供应商违约行为进行追究；</w:t>
      </w:r>
    </w:p>
    <w:p w14:paraId="5B7BF3E1">
      <w:pPr>
        <w:spacing w:line="500" w:lineRule="exact"/>
        <w:ind w:firstLine="480" w:firstLineChars="200"/>
        <w:rPr>
          <w:rFonts w:hint="default"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3、</w:t>
      </w:r>
      <w:r>
        <w:rPr>
          <w:rFonts w:hint="default" w:ascii="仿宋" w:hAnsi="仿宋" w:eastAsia="仿宋" w:cs="仿宋"/>
          <w:b w:val="0"/>
          <w:bCs/>
          <w:color w:val="auto"/>
          <w:sz w:val="24"/>
          <w:szCs w:val="24"/>
          <w:lang w:val="en-US" w:eastAsia="zh-CN"/>
        </w:rPr>
        <w:t>验收依据：</w:t>
      </w:r>
    </w:p>
    <w:p w14:paraId="5782F1AD">
      <w:pPr>
        <w:spacing w:line="500" w:lineRule="exact"/>
        <w:ind w:firstLine="720" w:firstLineChars="300"/>
        <w:rPr>
          <w:rFonts w:hint="default" w:ascii="仿宋" w:hAnsi="仿宋" w:eastAsia="仿宋" w:cs="仿宋"/>
          <w:b w:val="0"/>
          <w:bCs/>
          <w:color w:val="auto"/>
          <w:sz w:val="24"/>
          <w:szCs w:val="24"/>
          <w:lang w:val="en-US" w:eastAsia="zh-CN"/>
        </w:rPr>
      </w:pPr>
      <w:r>
        <w:rPr>
          <w:rFonts w:hint="default" w:ascii="仿宋" w:hAnsi="仿宋" w:eastAsia="仿宋" w:cs="仿宋"/>
          <w:b w:val="0"/>
          <w:bCs/>
          <w:color w:val="auto"/>
          <w:sz w:val="24"/>
          <w:szCs w:val="24"/>
          <w:lang w:val="en-US" w:eastAsia="zh-CN"/>
        </w:rPr>
        <w:t>A、合同文本；</w:t>
      </w:r>
    </w:p>
    <w:p w14:paraId="7E91AFBF">
      <w:pPr>
        <w:spacing w:line="500" w:lineRule="exact"/>
        <w:ind w:firstLine="720" w:firstLineChars="300"/>
        <w:rPr>
          <w:rFonts w:hint="default" w:ascii="仿宋" w:hAnsi="仿宋" w:eastAsia="仿宋" w:cs="仿宋"/>
          <w:b w:val="0"/>
          <w:bCs/>
          <w:color w:val="auto"/>
          <w:sz w:val="24"/>
          <w:szCs w:val="24"/>
          <w:lang w:val="en-US" w:eastAsia="zh-CN"/>
        </w:rPr>
      </w:pPr>
      <w:r>
        <w:rPr>
          <w:rFonts w:hint="default" w:ascii="仿宋" w:hAnsi="仿宋" w:eastAsia="仿宋" w:cs="仿宋"/>
          <w:b w:val="0"/>
          <w:bCs/>
          <w:color w:val="auto"/>
          <w:sz w:val="24"/>
          <w:szCs w:val="24"/>
          <w:lang w:val="en-US" w:eastAsia="zh-CN"/>
        </w:rPr>
        <w:t>B、响应文件及澄清函、采购文件；</w:t>
      </w:r>
    </w:p>
    <w:p w14:paraId="527A34B2">
      <w:pPr>
        <w:spacing w:line="500" w:lineRule="exact"/>
        <w:ind w:firstLine="720" w:firstLineChars="300"/>
        <w:rPr>
          <w:rFonts w:hint="default" w:ascii="仿宋" w:hAnsi="仿宋" w:eastAsia="仿宋" w:cs="仿宋"/>
          <w:b w:val="0"/>
          <w:bCs/>
          <w:color w:val="auto"/>
          <w:sz w:val="24"/>
          <w:szCs w:val="24"/>
          <w:lang w:val="en-US" w:eastAsia="zh-CN"/>
        </w:rPr>
      </w:pPr>
      <w:r>
        <w:rPr>
          <w:rFonts w:hint="default" w:ascii="仿宋" w:hAnsi="仿宋" w:eastAsia="仿宋" w:cs="仿宋"/>
          <w:b w:val="0"/>
          <w:bCs/>
          <w:color w:val="auto"/>
          <w:sz w:val="24"/>
          <w:szCs w:val="24"/>
          <w:lang w:val="en-US" w:eastAsia="zh-CN"/>
        </w:rPr>
        <w:t>C、国家和行业制定的相应的标准和规范。</w:t>
      </w:r>
    </w:p>
    <w:p w14:paraId="074EB3D6">
      <w:pPr>
        <w:spacing w:line="500" w:lineRule="exact"/>
        <w:ind w:firstLine="482" w:firstLineChars="200"/>
        <w:rPr>
          <w:rFonts w:hint="eastAsia" w:ascii="仿宋" w:hAnsi="仿宋" w:eastAsia="仿宋" w:cs="仿宋"/>
          <w:b/>
          <w:bCs w:val="0"/>
          <w:color w:val="auto"/>
          <w:sz w:val="24"/>
          <w:szCs w:val="24"/>
          <w:lang w:val="zh-CN" w:eastAsia="zh-CN"/>
        </w:rPr>
      </w:pPr>
      <w:r>
        <w:rPr>
          <w:rFonts w:hint="eastAsia" w:ascii="仿宋" w:hAnsi="仿宋" w:eastAsia="仿宋" w:cs="仿宋"/>
          <w:b/>
          <w:bCs w:val="0"/>
          <w:color w:val="auto"/>
          <w:sz w:val="24"/>
          <w:szCs w:val="24"/>
          <w:lang w:val="en-US" w:eastAsia="zh-CN"/>
        </w:rPr>
        <w:t>七、</w:t>
      </w:r>
      <w:r>
        <w:rPr>
          <w:rFonts w:hint="eastAsia" w:ascii="仿宋" w:hAnsi="仿宋" w:eastAsia="仿宋" w:cs="仿宋"/>
          <w:b/>
          <w:bCs w:val="0"/>
          <w:color w:val="auto"/>
          <w:sz w:val="24"/>
          <w:szCs w:val="24"/>
          <w:lang w:val="zh-CN" w:eastAsia="zh-CN"/>
        </w:rPr>
        <w:t>双方的权利与义务</w:t>
      </w:r>
    </w:p>
    <w:p w14:paraId="37AF2B89">
      <w:pPr>
        <w:spacing w:line="500" w:lineRule="exact"/>
        <w:ind w:firstLine="480" w:firstLineChars="2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zh-CN" w:eastAsia="zh-CN"/>
        </w:rPr>
        <w:t>（</w:t>
      </w:r>
      <w:r>
        <w:rPr>
          <w:rFonts w:hint="eastAsia" w:ascii="仿宋" w:hAnsi="仿宋" w:eastAsia="仿宋" w:cs="仿宋"/>
          <w:b w:val="0"/>
          <w:bCs/>
          <w:color w:val="auto"/>
          <w:sz w:val="24"/>
          <w:szCs w:val="24"/>
          <w:lang w:val="en-US" w:eastAsia="zh-CN"/>
        </w:rPr>
        <w:t>一</w:t>
      </w:r>
      <w:r>
        <w:rPr>
          <w:rFonts w:hint="eastAsia" w:ascii="仿宋" w:hAnsi="仿宋" w:eastAsia="仿宋" w:cs="仿宋"/>
          <w:b w:val="0"/>
          <w:bCs/>
          <w:color w:val="auto"/>
          <w:sz w:val="24"/>
          <w:szCs w:val="24"/>
          <w:lang w:val="zh-CN" w:eastAsia="zh-CN"/>
        </w:rPr>
        <w:t>）甲方</w:t>
      </w:r>
    </w:p>
    <w:p w14:paraId="35E74FA8">
      <w:pPr>
        <w:spacing w:line="500" w:lineRule="exact"/>
        <w:ind w:firstLine="720" w:firstLineChars="3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1、</w:t>
      </w:r>
      <w:r>
        <w:rPr>
          <w:rFonts w:hint="eastAsia" w:ascii="仿宋" w:hAnsi="仿宋" w:eastAsia="仿宋" w:cs="仿宋"/>
          <w:b w:val="0"/>
          <w:bCs/>
          <w:color w:val="auto"/>
          <w:sz w:val="24"/>
          <w:szCs w:val="24"/>
          <w:lang w:val="zh-CN" w:eastAsia="zh-CN"/>
        </w:rPr>
        <w:t>监督、参与项目执行的整个过程；</w:t>
      </w:r>
    </w:p>
    <w:p w14:paraId="637F228B">
      <w:pPr>
        <w:spacing w:line="500" w:lineRule="exact"/>
        <w:ind w:firstLine="720" w:firstLineChars="3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2、</w:t>
      </w:r>
      <w:r>
        <w:rPr>
          <w:rFonts w:hint="eastAsia" w:ascii="仿宋" w:hAnsi="仿宋" w:eastAsia="仿宋" w:cs="仿宋"/>
          <w:b w:val="0"/>
          <w:bCs/>
          <w:color w:val="auto"/>
          <w:sz w:val="24"/>
          <w:szCs w:val="24"/>
          <w:lang w:val="zh-CN" w:eastAsia="zh-CN"/>
        </w:rPr>
        <w:t>为乙方提供必要的工作条件；</w:t>
      </w:r>
    </w:p>
    <w:p w14:paraId="5B9C5837">
      <w:pPr>
        <w:spacing w:line="500" w:lineRule="exact"/>
        <w:ind w:firstLine="720" w:firstLineChars="3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3、</w:t>
      </w:r>
      <w:r>
        <w:rPr>
          <w:rFonts w:hint="eastAsia" w:ascii="仿宋" w:hAnsi="仿宋" w:eastAsia="仿宋" w:cs="仿宋"/>
          <w:b w:val="0"/>
          <w:bCs/>
          <w:color w:val="auto"/>
          <w:sz w:val="24"/>
          <w:szCs w:val="24"/>
          <w:lang w:val="zh-CN" w:eastAsia="zh-CN"/>
        </w:rPr>
        <w:t>按照合同约定支付各阶段合同款项。</w:t>
      </w:r>
    </w:p>
    <w:p w14:paraId="7117904F">
      <w:pPr>
        <w:spacing w:line="500" w:lineRule="exact"/>
        <w:ind w:firstLine="480" w:firstLineChars="2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zh-CN" w:eastAsia="zh-CN"/>
        </w:rPr>
        <w:t>（</w:t>
      </w:r>
      <w:r>
        <w:rPr>
          <w:rFonts w:hint="eastAsia" w:ascii="仿宋" w:hAnsi="仿宋" w:eastAsia="仿宋" w:cs="仿宋"/>
          <w:b w:val="0"/>
          <w:bCs/>
          <w:color w:val="auto"/>
          <w:sz w:val="24"/>
          <w:szCs w:val="24"/>
          <w:lang w:val="en-US" w:eastAsia="zh-CN"/>
        </w:rPr>
        <w:t>二</w:t>
      </w:r>
      <w:r>
        <w:rPr>
          <w:rFonts w:hint="eastAsia" w:ascii="仿宋" w:hAnsi="仿宋" w:eastAsia="仿宋" w:cs="仿宋"/>
          <w:b w:val="0"/>
          <w:bCs/>
          <w:color w:val="auto"/>
          <w:sz w:val="24"/>
          <w:szCs w:val="24"/>
          <w:lang w:val="zh-CN" w:eastAsia="zh-CN"/>
        </w:rPr>
        <w:t>）乙方</w:t>
      </w:r>
    </w:p>
    <w:p w14:paraId="641B3D44">
      <w:pPr>
        <w:spacing w:line="500" w:lineRule="exact"/>
        <w:ind w:firstLine="720" w:firstLineChars="3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1、乙方按甲方项目需求按期完成相关服务工作并接受甲方的监督和验收</w:t>
      </w:r>
      <w:r>
        <w:rPr>
          <w:rFonts w:hint="eastAsia" w:ascii="仿宋" w:hAnsi="仿宋" w:eastAsia="仿宋" w:cs="仿宋"/>
          <w:b w:val="0"/>
          <w:bCs/>
          <w:color w:val="auto"/>
          <w:sz w:val="24"/>
          <w:szCs w:val="24"/>
          <w:lang w:val="zh-CN" w:eastAsia="zh-CN"/>
        </w:rPr>
        <w:t>。</w:t>
      </w:r>
    </w:p>
    <w:p w14:paraId="56347CD0">
      <w:pPr>
        <w:spacing w:line="500" w:lineRule="exact"/>
        <w:ind w:firstLine="720" w:firstLineChars="3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2、如因特殊情况，</w:t>
      </w:r>
      <w:r>
        <w:rPr>
          <w:rFonts w:hint="eastAsia" w:ascii="仿宋" w:hAnsi="仿宋" w:eastAsia="仿宋" w:cs="仿宋"/>
          <w:b w:val="0"/>
          <w:bCs/>
          <w:color w:val="auto"/>
          <w:sz w:val="24"/>
          <w:szCs w:val="24"/>
          <w:lang w:val="zh-CN" w:eastAsia="zh-CN"/>
        </w:rPr>
        <w:t>乙方</w:t>
      </w:r>
      <w:r>
        <w:rPr>
          <w:rFonts w:hint="eastAsia" w:ascii="仿宋" w:hAnsi="仿宋" w:eastAsia="仿宋" w:cs="仿宋"/>
          <w:b w:val="0"/>
          <w:bCs/>
          <w:color w:val="auto"/>
          <w:sz w:val="24"/>
          <w:szCs w:val="24"/>
          <w:lang w:val="en-US" w:eastAsia="zh-CN"/>
        </w:rPr>
        <w:t>需</w:t>
      </w:r>
      <w:r>
        <w:rPr>
          <w:rFonts w:hint="eastAsia" w:ascii="仿宋" w:hAnsi="仿宋" w:eastAsia="仿宋" w:cs="仿宋"/>
          <w:b w:val="0"/>
          <w:bCs/>
          <w:color w:val="auto"/>
          <w:sz w:val="24"/>
          <w:szCs w:val="24"/>
          <w:lang w:val="zh-CN" w:eastAsia="zh-CN"/>
        </w:rPr>
        <w:t>更换</w:t>
      </w:r>
      <w:r>
        <w:rPr>
          <w:rFonts w:hint="eastAsia" w:ascii="仿宋" w:hAnsi="仿宋" w:eastAsia="仿宋" w:cs="仿宋"/>
          <w:b w:val="0"/>
          <w:bCs/>
          <w:color w:val="auto"/>
          <w:sz w:val="24"/>
          <w:szCs w:val="24"/>
          <w:lang w:val="en-US" w:eastAsia="zh-CN"/>
        </w:rPr>
        <w:t>项目团队人员</w:t>
      </w:r>
      <w:r>
        <w:rPr>
          <w:rFonts w:hint="eastAsia" w:ascii="仿宋" w:hAnsi="仿宋" w:eastAsia="仿宋" w:cs="仿宋"/>
          <w:b w:val="0"/>
          <w:bCs/>
          <w:color w:val="auto"/>
          <w:sz w:val="24"/>
          <w:szCs w:val="24"/>
          <w:lang w:val="zh-CN" w:eastAsia="zh-CN"/>
        </w:rPr>
        <w:t>必须经甲方同意。</w:t>
      </w:r>
    </w:p>
    <w:p w14:paraId="55E8DD97">
      <w:pPr>
        <w:spacing w:line="500" w:lineRule="exact"/>
        <w:ind w:firstLine="720" w:firstLineChars="300"/>
        <w:rPr>
          <w:rFonts w:hint="eastAsia" w:ascii="仿宋" w:hAnsi="仿宋" w:eastAsia="仿宋" w:cs="仿宋"/>
          <w:b w:val="0"/>
          <w:bCs/>
          <w:color w:val="auto"/>
          <w:sz w:val="24"/>
          <w:szCs w:val="24"/>
          <w:lang w:val="zh-CN" w:eastAsia="zh-CN"/>
        </w:rPr>
      </w:pPr>
      <w:r>
        <w:rPr>
          <w:rFonts w:hint="eastAsia" w:ascii="仿宋" w:hAnsi="仿宋" w:eastAsia="仿宋" w:cs="仿宋"/>
          <w:b w:val="0"/>
          <w:bCs/>
          <w:color w:val="auto"/>
          <w:sz w:val="24"/>
          <w:szCs w:val="24"/>
          <w:lang w:val="en-US" w:eastAsia="zh-CN"/>
        </w:rPr>
        <w:t>3、</w:t>
      </w:r>
      <w:r>
        <w:rPr>
          <w:rFonts w:hint="eastAsia" w:ascii="仿宋" w:hAnsi="仿宋" w:eastAsia="仿宋" w:cs="仿宋"/>
          <w:b w:val="0"/>
          <w:bCs/>
          <w:color w:val="auto"/>
          <w:sz w:val="24"/>
          <w:szCs w:val="24"/>
          <w:lang w:val="zh-CN" w:eastAsia="zh-CN"/>
        </w:rPr>
        <w:t>乙方在执行本合同期间及服务过程中所有安全问题（包括人员）由乙方</w:t>
      </w:r>
      <w:r>
        <w:rPr>
          <w:rFonts w:hint="eastAsia" w:ascii="仿宋" w:hAnsi="仿宋" w:eastAsia="仿宋" w:cs="仿宋"/>
          <w:b w:val="0"/>
          <w:bCs/>
          <w:color w:val="auto"/>
          <w:sz w:val="24"/>
          <w:szCs w:val="24"/>
          <w:lang w:val="en-US" w:eastAsia="zh-CN"/>
        </w:rPr>
        <w:t>自行</w:t>
      </w:r>
      <w:r>
        <w:rPr>
          <w:rFonts w:hint="eastAsia" w:ascii="仿宋" w:hAnsi="仿宋" w:eastAsia="仿宋" w:cs="仿宋"/>
          <w:b w:val="0"/>
          <w:bCs/>
          <w:color w:val="auto"/>
          <w:sz w:val="24"/>
          <w:szCs w:val="24"/>
          <w:lang w:val="zh-CN" w:eastAsia="zh-CN"/>
        </w:rPr>
        <w:t>负责。</w:t>
      </w:r>
    </w:p>
    <w:p w14:paraId="7CC24C55">
      <w:pPr>
        <w:adjustRightInd w:val="0"/>
        <w:snapToGrid w:val="0"/>
        <w:spacing w:line="50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八、</w:t>
      </w:r>
      <w:r>
        <w:rPr>
          <w:rFonts w:hint="eastAsia" w:ascii="仿宋" w:hAnsi="仿宋" w:eastAsia="仿宋" w:cs="仿宋"/>
          <w:b/>
          <w:color w:val="auto"/>
          <w:sz w:val="24"/>
          <w:szCs w:val="24"/>
        </w:rPr>
        <w:t>违约责任</w:t>
      </w:r>
    </w:p>
    <w:p w14:paraId="3F9D9622">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一</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按《中华人民共和国民法典》中的相关条款执行。</w:t>
      </w:r>
    </w:p>
    <w:p w14:paraId="7C9BCA06">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二</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乙方未能按期履行合同或乙方未按合同要求提供</w:t>
      </w:r>
      <w:r>
        <w:rPr>
          <w:rFonts w:hint="eastAsia" w:ascii="仿宋" w:hAnsi="仿宋" w:eastAsia="仿宋" w:cs="仿宋"/>
          <w:color w:val="auto"/>
          <w:sz w:val="24"/>
          <w:szCs w:val="24"/>
          <w:lang w:val="en-US" w:eastAsia="zh-CN"/>
        </w:rPr>
        <w:t>服务</w:t>
      </w:r>
      <w:r>
        <w:rPr>
          <w:rFonts w:hint="eastAsia" w:ascii="仿宋" w:hAnsi="仿宋" w:eastAsia="仿宋" w:cs="仿宋"/>
          <w:color w:val="auto"/>
          <w:sz w:val="24"/>
          <w:szCs w:val="24"/>
        </w:rPr>
        <w:t>或</w:t>
      </w:r>
      <w:r>
        <w:rPr>
          <w:rFonts w:hint="eastAsia" w:ascii="仿宋" w:hAnsi="仿宋" w:eastAsia="仿宋" w:cs="仿宋"/>
          <w:color w:val="auto"/>
          <w:sz w:val="24"/>
          <w:szCs w:val="24"/>
          <w:lang w:val="en-US" w:eastAsia="zh-CN"/>
        </w:rPr>
        <w:t>服务</w:t>
      </w:r>
      <w:r>
        <w:rPr>
          <w:rFonts w:hint="eastAsia" w:ascii="仿宋" w:hAnsi="仿宋" w:eastAsia="仿宋" w:cs="仿宋"/>
          <w:color w:val="auto"/>
          <w:sz w:val="24"/>
          <w:szCs w:val="24"/>
        </w:rPr>
        <w:t>质量不能满足</w:t>
      </w:r>
      <w:r>
        <w:rPr>
          <w:rFonts w:hint="eastAsia" w:ascii="仿宋" w:hAnsi="仿宋" w:eastAsia="仿宋" w:cs="仿宋"/>
          <w:color w:val="auto"/>
          <w:sz w:val="24"/>
          <w:szCs w:val="24"/>
          <w:lang w:val="en-US" w:eastAsia="zh-CN"/>
        </w:rPr>
        <w:t>项目</w:t>
      </w:r>
      <w:r>
        <w:rPr>
          <w:rFonts w:hint="eastAsia" w:ascii="仿宋" w:hAnsi="仿宋" w:eastAsia="仿宋" w:cs="仿宋"/>
          <w:color w:val="auto"/>
          <w:sz w:val="24"/>
          <w:szCs w:val="24"/>
        </w:rPr>
        <w:t>技术要求，甲方有权解除合同，并对乙方的违约行为进行追究，同时按《中华人民共和国民法典》《中华人民共和国政府采购法》以及陕西省相关法律法规等进行处罚，因此给甲方造成的一切损失均由乙方承担。</w:t>
      </w:r>
    </w:p>
    <w:p w14:paraId="13544622">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（三）乙方</w:t>
      </w:r>
      <w:r>
        <w:rPr>
          <w:rFonts w:hint="eastAsia" w:ascii="仿宋" w:hAnsi="仿宋" w:eastAsia="仿宋" w:cs="仿宋"/>
          <w:color w:val="auto"/>
          <w:sz w:val="24"/>
          <w:szCs w:val="24"/>
        </w:rPr>
        <w:t>不能完成或延后完成合同内容时，</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有权委外提供，所产生费用由</w:t>
      </w:r>
      <w:r>
        <w:rPr>
          <w:rFonts w:hint="eastAsia" w:ascii="仿宋" w:hAnsi="仿宋" w:eastAsia="仿宋" w:cs="仿宋"/>
          <w:color w:val="auto"/>
          <w:sz w:val="24"/>
          <w:szCs w:val="24"/>
          <w:lang w:val="en-US" w:eastAsia="zh-CN"/>
        </w:rPr>
        <w:t>乙方</w:t>
      </w:r>
      <w:r>
        <w:rPr>
          <w:rFonts w:hint="eastAsia" w:ascii="仿宋" w:hAnsi="仿宋" w:eastAsia="仿宋" w:cs="仿宋"/>
          <w:color w:val="auto"/>
          <w:sz w:val="24"/>
          <w:szCs w:val="24"/>
        </w:rPr>
        <w:t xml:space="preserve">承担，从合同付款总价中直接扣除或直接支付给对方。 </w:t>
      </w:r>
    </w:p>
    <w:p w14:paraId="7C361A92">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（四）乙方</w:t>
      </w:r>
      <w:r>
        <w:rPr>
          <w:rFonts w:hint="eastAsia" w:ascii="仿宋" w:hAnsi="仿宋" w:eastAsia="仿宋" w:cs="仿宋"/>
          <w:color w:val="auto"/>
          <w:sz w:val="24"/>
          <w:szCs w:val="24"/>
        </w:rPr>
        <w:t>在合同期间及服务过程中，给</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造成损失时，</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有权从合同款项中直接扣除或要求照价赔偿。造成重大责任事故或恶劣社会影响，</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将通过法律程序维权，并终止合同。</w:t>
      </w:r>
    </w:p>
    <w:p w14:paraId="5F5799CF">
      <w:pPr>
        <w:spacing w:line="50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九、</w:t>
      </w:r>
      <w:r>
        <w:rPr>
          <w:rFonts w:hint="eastAsia" w:ascii="仿宋" w:hAnsi="仿宋" w:eastAsia="仿宋" w:cs="仿宋"/>
          <w:b/>
          <w:color w:val="auto"/>
          <w:sz w:val="24"/>
          <w:szCs w:val="24"/>
        </w:rPr>
        <w:t>合同生效及其它</w:t>
      </w:r>
    </w:p>
    <w:p w14:paraId="44E74C0E">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（一）</w:t>
      </w:r>
      <w:r>
        <w:rPr>
          <w:rFonts w:hint="eastAsia" w:ascii="仿宋" w:hAnsi="仿宋" w:eastAsia="仿宋" w:cs="仿宋"/>
          <w:color w:val="auto"/>
          <w:sz w:val="24"/>
          <w:szCs w:val="24"/>
        </w:rPr>
        <w:t>由于不可抗力致使合同无法履行的，受阻一方应在不可抗力发生12小时内电话、传真或其他有效方式通知对方，并在不可抗力发生之日起15日内提供相关证明文件。</w:t>
      </w:r>
    </w:p>
    <w:p w14:paraId="6FE63EEC">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（二）</w:t>
      </w:r>
      <w:r>
        <w:rPr>
          <w:rFonts w:hint="eastAsia" w:ascii="仿宋" w:hAnsi="仿宋" w:eastAsia="仿宋" w:cs="仿宋"/>
          <w:color w:val="auto"/>
          <w:sz w:val="24"/>
          <w:szCs w:val="24"/>
        </w:rPr>
        <w:t>本合同在不可抗力影响范围及其持续期间内将中止履行，本合同执行时间可根据中止的时间相应顺延，双方无须承担违约责任。不可抗力时间消除后，双方应就合同的履行及后续问题进行协商。</w:t>
      </w:r>
    </w:p>
    <w:p w14:paraId="7F8BF2BB">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（三）</w:t>
      </w:r>
      <w:r>
        <w:rPr>
          <w:rFonts w:hint="eastAsia" w:ascii="仿宋" w:hAnsi="仿宋" w:eastAsia="仿宋" w:cs="仿宋"/>
          <w:color w:val="auto"/>
          <w:sz w:val="24"/>
          <w:szCs w:val="24"/>
        </w:rPr>
        <w:t>本合同中不可抗力指地震、台风、火灾、水灾、战争、罢工以及其他双方不能预见、不能避免并不能克服的客观情况。</w:t>
      </w:r>
    </w:p>
    <w:p w14:paraId="42608A75">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四</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一方逾期履行后发生不可抗力的，不能免除责任。</w:t>
      </w:r>
    </w:p>
    <w:p w14:paraId="08DA9394">
      <w:pPr>
        <w:spacing w:line="50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十、</w:t>
      </w:r>
      <w:r>
        <w:rPr>
          <w:rFonts w:hint="eastAsia" w:ascii="仿宋" w:hAnsi="仿宋" w:eastAsia="仿宋" w:cs="仿宋"/>
          <w:b/>
          <w:color w:val="auto"/>
          <w:sz w:val="24"/>
          <w:szCs w:val="24"/>
        </w:rPr>
        <w:t>合同争议解决的方式</w:t>
      </w:r>
    </w:p>
    <w:p w14:paraId="5C886F59">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本合同在履行过程中发生的争议，由甲、乙双方当事人协商解决；协商不成的，任意一方应向甲方住所地人民法院起诉。</w:t>
      </w:r>
    </w:p>
    <w:p w14:paraId="41B1E5C7">
      <w:pPr>
        <w:adjustRightInd w:val="0"/>
        <w:snapToGrid w:val="0"/>
        <w:spacing w:line="50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十一、</w:t>
      </w:r>
      <w:r>
        <w:rPr>
          <w:rFonts w:hint="eastAsia" w:ascii="仿宋" w:hAnsi="仿宋" w:eastAsia="仿宋" w:cs="仿宋"/>
          <w:b/>
          <w:color w:val="auto"/>
          <w:sz w:val="24"/>
          <w:szCs w:val="24"/>
        </w:rPr>
        <w:t>其他事项</w:t>
      </w:r>
    </w:p>
    <w:p w14:paraId="18B916B6">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一</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本合同以及甲乙双方来往的文件的文字表达及解释、图纸等均以中文为准。</w:t>
      </w:r>
    </w:p>
    <w:p w14:paraId="34501FF9">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（二）</w:t>
      </w:r>
      <w:r>
        <w:rPr>
          <w:rFonts w:hint="eastAsia" w:ascii="仿宋" w:hAnsi="仿宋" w:eastAsia="仿宋" w:cs="仿宋"/>
          <w:color w:val="auto"/>
          <w:sz w:val="24"/>
          <w:szCs w:val="24"/>
        </w:rPr>
        <w:t>本合同经双方法定代表人或者委托代理人签字并加盖公章之日起生效。</w:t>
      </w:r>
    </w:p>
    <w:p w14:paraId="0DB52CB3">
      <w:pPr>
        <w:adjustRightInd w:val="0"/>
        <w:snapToGrid w:val="0"/>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（三）采购</w:t>
      </w:r>
      <w:r>
        <w:rPr>
          <w:rFonts w:hint="eastAsia" w:ascii="仿宋" w:hAnsi="仿宋" w:eastAsia="仿宋" w:cs="仿宋"/>
          <w:color w:val="auto"/>
          <w:sz w:val="24"/>
          <w:szCs w:val="24"/>
        </w:rPr>
        <w:t>文件、响应文件、澄清表（函）、合同附件均成为合同不可分割的部分。</w:t>
      </w:r>
    </w:p>
    <w:p w14:paraId="6DDC088D">
      <w:pPr>
        <w:adjustRightInd w:val="0"/>
        <w:snapToGrid w:val="0"/>
        <w:spacing w:line="500" w:lineRule="exact"/>
        <w:ind w:firstLine="475" w:firstLineChars="198"/>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（四）</w:t>
      </w:r>
      <w:r>
        <w:rPr>
          <w:rFonts w:hint="eastAsia" w:ascii="仿宋" w:hAnsi="仿宋" w:eastAsia="仿宋" w:cs="仿宋"/>
          <w:color w:val="auto"/>
          <w:sz w:val="24"/>
          <w:szCs w:val="24"/>
        </w:rPr>
        <w:t>对本合同条款的任何变更、修改或增减，须经双方协商同意后签署补充协议，该补充协议作为本合同的组成部分并具有同等效力。</w:t>
      </w:r>
    </w:p>
    <w:p w14:paraId="2F0DADFD">
      <w:pPr>
        <w:spacing w:line="500" w:lineRule="exact"/>
        <w:ind w:firstLine="480" w:firstLineChars="200"/>
        <w:rPr>
          <w:rFonts w:hint="eastAsia" w:ascii="仿宋" w:hAnsi="仿宋" w:eastAsia="仿宋" w:cs="仿宋"/>
          <w:b/>
          <w:color w:val="auto"/>
          <w:sz w:val="24"/>
          <w:szCs w:val="24"/>
        </w:rPr>
      </w:pPr>
      <w:r>
        <w:rPr>
          <w:rFonts w:hint="eastAsia" w:ascii="仿宋" w:hAnsi="仿宋" w:eastAsia="仿宋" w:cs="仿宋"/>
          <w:color w:val="auto"/>
          <w:sz w:val="24"/>
          <w:szCs w:val="24"/>
          <w:lang w:val="en-US" w:eastAsia="zh-CN"/>
        </w:rPr>
        <w:t>（五）</w:t>
      </w:r>
      <w:r>
        <w:rPr>
          <w:rFonts w:hint="eastAsia" w:ascii="仿宋" w:hAnsi="仿宋" w:eastAsia="仿宋" w:cs="仿宋"/>
          <w:color w:val="auto"/>
          <w:sz w:val="24"/>
          <w:szCs w:val="24"/>
        </w:rPr>
        <w:t>本合同未尽事宜由双方另行协商，因执行本合同所发生的和本合同有关的一切争议，双方应友好协商解决。如经协商未达成一致，任何一方可向甲方住所地人民法院提请诉讼。</w:t>
      </w:r>
    </w:p>
    <w:p w14:paraId="62088C83">
      <w:pPr>
        <w:tabs>
          <w:tab w:val="left" w:pos="84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（六）</w:t>
      </w:r>
      <w:r>
        <w:rPr>
          <w:rFonts w:hint="eastAsia" w:ascii="仿宋" w:hAnsi="仿宋" w:eastAsia="仿宋" w:cs="仿宋"/>
          <w:color w:val="auto"/>
          <w:sz w:val="24"/>
          <w:szCs w:val="24"/>
        </w:rPr>
        <w:t>发不正当竞争条约。乙方不得以任何形式违反国家关于不正当竞争的有关规定。对可能涉嫌不正当竞争的货物供应商，一经查证，坚决取消供应商资格，三年内不许参与医院的货物供销活动，并按上级的有关规定执行处罚。</w:t>
      </w:r>
    </w:p>
    <w:p w14:paraId="10A06416">
      <w:pPr>
        <w:tabs>
          <w:tab w:val="left" w:pos="84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七</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任何一方违约，除按照本协议约定承担违约责任外，还需赔偿另一方因此产生的所有费用，该费用包括但不限于为追究违约责任而产生的差旅费、公证费、评估费、律师费等。</w:t>
      </w:r>
    </w:p>
    <w:p w14:paraId="6438DCE2">
      <w:pPr>
        <w:tabs>
          <w:tab w:val="left" w:pos="84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（八）</w:t>
      </w:r>
      <w:r>
        <w:rPr>
          <w:rFonts w:hint="eastAsia" w:ascii="仿宋" w:hAnsi="仿宋" w:eastAsia="仿宋" w:cs="仿宋"/>
          <w:color w:val="auto"/>
          <w:sz w:val="24"/>
          <w:szCs w:val="24"/>
        </w:rPr>
        <w:t>本合同一式</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份，甲方、乙方各执</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与</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及</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备案份。自甲乙双方法定代表人或者委托代理人签字并加盖公章后生效，合同执行完毕自动失效（合同的服务承诺仍然有效）。传真件具有同等法律效力。</w:t>
      </w:r>
    </w:p>
    <w:p w14:paraId="4A0557EE">
      <w:pPr>
        <w:tabs>
          <w:tab w:val="left" w:pos="840"/>
        </w:tabs>
        <w:spacing w:line="360" w:lineRule="auto"/>
        <w:ind w:firstLine="480" w:firstLineChars="200"/>
        <w:rPr>
          <w:rFonts w:hint="eastAsia" w:ascii="仿宋" w:hAnsi="仿宋" w:eastAsia="仿宋" w:cs="仿宋"/>
          <w:sz w:val="24"/>
          <w:szCs w:val="24"/>
        </w:rPr>
      </w:pPr>
      <w:r>
        <w:rPr>
          <w:rFonts w:hint="eastAsia" w:ascii="仿宋" w:hAnsi="仿宋" w:eastAsia="仿宋" w:cs="仿宋"/>
          <w:color w:val="auto"/>
          <w:sz w:val="24"/>
          <w:szCs w:val="24"/>
          <w:lang w:val="en-US" w:eastAsia="zh-CN"/>
        </w:rPr>
        <w:t>（九）</w:t>
      </w:r>
      <w:r>
        <w:rPr>
          <w:rFonts w:hint="eastAsia" w:ascii="仿宋" w:hAnsi="仿宋" w:eastAsia="仿宋" w:cs="仿宋"/>
          <w:color w:val="auto"/>
          <w:sz w:val="24"/>
          <w:szCs w:val="24"/>
        </w:rPr>
        <w:t>本合同约定的地址为双方有效送达地址，任意一方发生变更的，应当在变更之日起</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日内向另一方通知，未通知另一</w:t>
      </w:r>
      <w:r>
        <w:rPr>
          <w:rFonts w:hint="eastAsia" w:ascii="仿宋" w:hAnsi="仿宋" w:eastAsia="仿宋" w:cs="仿宋"/>
          <w:sz w:val="24"/>
          <w:szCs w:val="24"/>
        </w:rPr>
        <w:t>方的，另一方按照约定地址发出的信件自发出之日起日内视为有效送达。</w:t>
      </w:r>
    </w:p>
    <w:p w14:paraId="181D873D">
      <w:pPr>
        <w:spacing w:line="500" w:lineRule="exact"/>
        <w:ind w:firstLine="600" w:firstLineChars="250"/>
        <w:rPr>
          <w:rFonts w:hint="eastAsia" w:ascii="仿宋" w:hAnsi="仿宋" w:eastAsia="仿宋" w:cs="仿宋"/>
          <w:sz w:val="24"/>
          <w:szCs w:val="24"/>
        </w:rPr>
      </w:pPr>
      <w:r>
        <w:rPr>
          <w:rFonts w:hint="eastAsia" w:ascii="仿宋" w:hAnsi="仿宋" w:eastAsia="仿宋" w:cs="仿宋"/>
          <w:color w:val="auto"/>
          <w:sz w:val="24"/>
          <w:szCs w:val="24"/>
          <w:lang w:val="en-US" w:eastAsia="zh-CN"/>
        </w:rPr>
        <w:t>（十）</w:t>
      </w:r>
      <w:r>
        <w:rPr>
          <w:rFonts w:hint="eastAsia" w:ascii="仿宋" w:hAnsi="仿宋" w:eastAsia="仿宋" w:cs="仿宋"/>
          <w:sz w:val="24"/>
          <w:szCs w:val="24"/>
        </w:rPr>
        <w:t>本合同未确定的事项，可后附补充约定。本合同之外的补充约定，与本合同具有同等的法律效力。</w:t>
      </w:r>
    </w:p>
    <w:p w14:paraId="7CC75410">
      <w:pPr>
        <w:rPr>
          <w:rFonts w:hint="eastAsia" w:ascii="仿宋" w:hAnsi="仿宋" w:eastAsia="仿宋" w:cs="仿宋"/>
          <w:sz w:val="24"/>
          <w:szCs w:val="24"/>
        </w:rPr>
      </w:pPr>
    </w:p>
    <w:p w14:paraId="286A077A">
      <w:pPr>
        <w:rPr>
          <w:rFonts w:hint="eastAsia" w:ascii="仿宋" w:hAnsi="仿宋" w:eastAsia="仿宋" w:cs="仿宋"/>
          <w:sz w:val="24"/>
          <w:szCs w:val="24"/>
        </w:rPr>
      </w:pPr>
    </w:p>
    <w:p w14:paraId="3C69C062">
      <w:pPr>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以下</w:t>
      </w:r>
      <w:r>
        <w:rPr>
          <w:rFonts w:hint="eastAsia" w:ascii="仿宋" w:hAnsi="仿宋" w:eastAsia="仿宋" w:cs="仿宋"/>
          <w:sz w:val="24"/>
          <w:szCs w:val="24"/>
        </w:rPr>
        <w:t>无正文】</w:t>
      </w:r>
    </w:p>
    <w:p w14:paraId="1D7FFF31">
      <w:pPr>
        <w:pStyle w:val="2"/>
        <w:rPr>
          <w:rFonts w:hint="eastAsia" w:ascii="仿宋" w:hAnsi="仿宋" w:eastAsia="仿宋" w:cs="仿宋"/>
          <w:sz w:val="24"/>
          <w:szCs w:val="24"/>
        </w:rPr>
      </w:pPr>
    </w:p>
    <w:p w14:paraId="1B9C6A1C">
      <w:pPr>
        <w:adjustRightInd w:val="0"/>
        <w:snapToGrid w:val="0"/>
        <w:spacing w:line="50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 xml:space="preserve">甲方： 陕西省文化和旅游厅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乙方：</w:t>
      </w:r>
    </w:p>
    <w:p w14:paraId="0EBDD0E2">
      <w:pPr>
        <w:adjustRightInd w:val="0"/>
        <w:snapToGrid w:val="0"/>
        <w:spacing w:line="50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地址：西安市碑林区长安北路15号</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地址： </w:t>
      </w:r>
    </w:p>
    <w:p w14:paraId="5D0AF5BC">
      <w:pPr>
        <w:adjustRightInd w:val="0"/>
        <w:snapToGrid w:val="0"/>
        <w:spacing w:line="50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 xml:space="preserve">法定代表人（委托代理人）签字：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法定代表人（委托代理人）签字：</w:t>
      </w:r>
    </w:p>
    <w:p w14:paraId="76A82C36">
      <w:pPr>
        <w:adjustRightInd w:val="0"/>
        <w:snapToGrid w:val="0"/>
        <w:spacing w:line="50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 xml:space="preserve">盖章：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盖章：</w:t>
      </w:r>
    </w:p>
    <w:p w14:paraId="125BBC7E">
      <w:pPr>
        <w:adjustRightInd w:val="0"/>
        <w:snapToGrid w:val="0"/>
        <w:spacing w:line="50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联系</w:t>
      </w:r>
      <w:r>
        <w:rPr>
          <w:rFonts w:hint="eastAsia" w:ascii="仿宋" w:hAnsi="仿宋" w:eastAsia="仿宋" w:cs="仿宋"/>
          <w:sz w:val="24"/>
          <w:szCs w:val="24"/>
          <w:lang w:val="en-US" w:eastAsia="zh-CN"/>
        </w:rPr>
        <w:t>人及电话</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联系人</w:t>
      </w:r>
      <w:r>
        <w:rPr>
          <w:rFonts w:hint="eastAsia" w:ascii="仿宋" w:hAnsi="仿宋" w:eastAsia="仿宋" w:cs="仿宋"/>
          <w:sz w:val="24"/>
          <w:szCs w:val="24"/>
          <w:lang w:val="en-US" w:eastAsia="zh-CN"/>
        </w:rPr>
        <w:t>及</w:t>
      </w:r>
      <w:r>
        <w:rPr>
          <w:rFonts w:hint="eastAsia" w:ascii="仿宋" w:hAnsi="仿宋" w:eastAsia="仿宋" w:cs="仿宋"/>
          <w:sz w:val="24"/>
          <w:szCs w:val="24"/>
        </w:rPr>
        <w:t>电话：</w:t>
      </w:r>
    </w:p>
    <w:p w14:paraId="1B3A5AED">
      <w:pPr>
        <w:adjustRightInd w:val="0"/>
        <w:snapToGrid w:val="0"/>
        <w:spacing w:line="50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 xml:space="preserve">传真：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开户行及账号：</w:t>
      </w:r>
    </w:p>
    <w:p w14:paraId="29B09729">
      <w:pPr>
        <w:ind w:firstLine="480" w:firstLineChars="200"/>
        <w:rPr>
          <w:rFonts w:hint="eastAsia" w:ascii="仿宋" w:hAnsi="仿宋" w:eastAsia="仿宋" w:cs="仿宋"/>
        </w:rPr>
      </w:pPr>
      <w:r>
        <w:rPr>
          <w:rFonts w:hint="eastAsia" w:ascii="仿宋" w:hAnsi="仿宋" w:eastAsia="仿宋" w:cs="仿宋"/>
          <w:sz w:val="24"/>
          <w:szCs w:val="24"/>
        </w:rPr>
        <w:t xml:space="preserve">签订日期：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签订日期：</w:t>
      </w:r>
    </w:p>
    <w:p w14:paraId="68A5BE3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131E79"/>
    <w:rsid w:val="26131E79"/>
    <w:rsid w:val="6E513E0E"/>
    <w:rsid w:val="71C706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4514</Words>
  <Characters>4586</Characters>
  <Lines>0</Lines>
  <Paragraphs>0</Paragraphs>
  <TotalTime>1</TotalTime>
  <ScaleCrop>false</ScaleCrop>
  <LinksUpToDate>false</LinksUpToDate>
  <CharactersWithSpaces>5006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2025-12-24T15:06:00Z</dcterms:created>
  <dc:creator>李秋菊</dc:creator>
  <cp:lastModifiedBy>华夏国际-招标部</cp:lastModifiedBy>
  <dcterms:modified xsi:type="dcterms:W3CDTF">2025-12-25T02:13:18Z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CAE3A0B8E6FE4EFB84738F932634E9DE_12</vt:lpwstr>
  </property>
</Properties>
</file>